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DADF0" w14:textId="5ADA4CCE" w:rsidR="006A4282" w:rsidRDefault="006A4282" w:rsidP="617CB83E">
      <w:pPr>
        <w:jc w:val="center"/>
        <w:rPr>
          <w:rFonts w:ascii="Arial Black" w:hAnsi="Arial Black" w:cs="ArialMT"/>
          <w:sz w:val="28"/>
          <w:szCs w:val="28"/>
        </w:rPr>
      </w:pPr>
      <w:r>
        <w:rPr>
          <w:rFonts w:ascii="Arial Black" w:hAnsi="Arial Black" w:cs="ArialMT"/>
          <w:sz w:val="28"/>
          <w:szCs w:val="28"/>
        </w:rPr>
        <w:t>CMD OVERVIEW TO MEET LBE REQUIRMENTS</w:t>
      </w:r>
    </w:p>
    <w:p w14:paraId="2A338A06" w14:textId="77777777" w:rsidR="006A4282" w:rsidRDefault="006A4282" w:rsidP="617CB83E">
      <w:pPr>
        <w:jc w:val="center"/>
        <w:rPr>
          <w:rFonts w:ascii="Arial Black" w:hAnsi="Arial Black" w:cs="ArialMT"/>
          <w:sz w:val="28"/>
          <w:szCs w:val="28"/>
        </w:rPr>
      </w:pPr>
    </w:p>
    <w:p w14:paraId="53AD88E0" w14:textId="03C15055" w:rsidR="00911107" w:rsidRPr="006A4282" w:rsidRDefault="006A4282" w:rsidP="617CB83E">
      <w:pPr>
        <w:jc w:val="center"/>
        <w:rPr>
          <w:rFonts w:ascii="Arial Black" w:hAnsi="Arial Black"/>
          <w:b/>
          <w:bCs/>
          <w:sz w:val="28"/>
          <w:szCs w:val="28"/>
        </w:rPr>
      </w:pPr>
      <w:bookmarkStart w:id="0" w:name="_GoBack"/>
      <w:r w:rsidRPr="006A4282">
        <w:rPr>
          <w:rFonts w:ascii="Arial Black" w:hAnsi="Arial Black" w:cs="ArialMT"/>
          <w:sz w:val="28"/>
          <w:szCs w:val="28"/>
        </w:rPr>
        <w:t>PW CONTRACT NO. 65 NEW TRAFFIC SIGNALS</w:t>
      </w:r>
    </w:p>
    <w:bookmarkEnd w:id="0"/>
    <w:p w14:paraId="4368CCEC" w14:textId="1AFFC79C" w:rsidR="00911107" w:rsidRPr="006A4282" w:rsidRDefault="28592185">
      <w:pPr>
        <w:jc w:val="center"/>
        <w:rPr>
          <w:rFonts w:ascii="Arial Black" w:hAnsi="Arial Black"/>
          <w:b/>
          <w:bCs/>
          <w:sz w:val="28"/>
          <w:szCs w:val="28"/>
        </w:rPr>
      </w:pPr>
      <w:r w:rsidRPr="006A4282">
        <w:rPr>
          <w:rFonts w:ascii="Arial Black" w:hAnsi="Arial Black"/>
          <w:b/>
          <w:bCs/>
          <w:sz w:val="28"/>
          <w:szCs w:val="28"/>
        </w:rPr>
        <w:t>Sourcing Event ID No</w:t>
      </w:r>
      <w:r w:rsidR="00352C7C" w:rsidRPr="006A4282">
        <w:rPr>
          <w:rFonts w:ascii="Arial Black" w:hAnsi="Arial Black"/>
          <w:b/>
          <w:bCs/>
          <w:sz w:val="28"/>
          <w:szCs w:val="28"/>
        </w:rPr>
        <w:t xml:space="preserve">: </w:t>
      </w:r>
      <w:r w:rsidR="006A4282" w:rsidRPr="006A4282">
        <w:rPr>
          <w:rFonts w:ascii="Arial Black" w:hAnsi="Arial Black" w:cs="ArialMT"/>
          <w:sz w:val="28"/>
          <w:szCs w:val="28"/>
        </w:rPr>
        <w:t>0000005805</w:t>
      </w:r>
    </w:p>
    <w:p w14:paraId="268A4184" w14:textId="77777777" w:rsidR="00911107" w:rsidRPr="008A101A" w:rsidRDefault="00AD4924">
      <w:pPr>
        <w:jc w:val="center"/>
        <w:rPr>
          <w:b/>
          <w:bCs/>
          <w:sz w:val="24"/>
          <w:szCs w:val="24"/>
        </w:rPr>
      </w:pPr>
      <w:r w:rsidRPr="008A101A">
        <w:rPr>
          <w:b/>
          <w:bCs/>
          <w:sz w:val="24"/>
          <w:szCs w:val="24"/>
        </w:rPr>
        <w:t>Chapter 14B Local Business Enterprise (LBE) Requirements</w:t>
      </w:r>
    </w:p>
    <w:p w14:paraId="21003F3E" w14:textId="1A0A3634" w:rsidR="00911107" w:rsidRPr="006A4282" w:rsidRDefault="006A4282" w:rsidP="617CB83E">
      <w:pPr>
        <w:jc w:val="center"/>
        <w:rPr>
          <w:b/>
          <w:bCs/>
          <w:sz w:val="24"/>
          <w:szCs w:val="24"/>
          <w:u w:val="single"/>
        </w:rPr>
      </w:pPr>
      <w:r w:rsidRPr="006A4282">
        <w:rPr>
          <w:b/>
          <w:bCs/>
          <w:sz w:val="24"/>
          <w:szCs w:val="24"/>
          <w:u w:val="single"/>
        </w:rPr>
        <w:t>NOVEMBER 18,</w:t>
      </w:r>
      <w:r w:rsidR="00AD4924" w:rsidRPr="006A4282">
        <w:rPr>
          <w:b/>
          <w:bCs/>
          <w:sz w:val="24"/>
          <w:szCs w:val="24"/>
          <w:u w:val="single"/>
        </w:rPr>
        <w:t xml:space="preserve"> 202</w:t>
      </w:r>
      <w:r w:rsidR="00986A44" w:rsidRPr="006A4282">
        <w:rPr>
          <w:b/>
          <w:bCs/>
          <w:sz w:val="24"/>
          <w:szCs w:val="24"/>
          <w:u w:val="single"/>
        </w:rPr>
        <w:t>1</w:t>
      </w:r>
    </w:p>
    <w:p w14:paraId="218702A5" w14:textId="77777777" w:rsidR="00911107" w:rsidRPr="006A4282" w:rsidRDefault="00AD4924">
      <w:pPr>
        <w:jc w:val="center"/>
        <w:rPr>
          <w:b/>
          <w:bCs/>
          <w:sz w:val="24"/>
          <w:szCs w:val="24"/>
          <w:u w:val="single"/>
        </w:rPr>
      </w:pPr>
      <w:r w:rsidRPr="006A4282">
        <w:rPr>
          <w:b/>
          <w:bCs/>
          <w:sz w:val="24"/>
          <w:szCs w:val="24"/>
          <w:u w:val="single"/>
        </w:rPr>
        <w:t>CMD Contact Information</w:t>
      </w:r>
    </w:p>
    <w:p w14:paraId="537D349B" w14:textId="2D75F079" w:rsidR="00911107" w:rsidRPr="006A4282" w:rsidRDefault="00AD4924">
      <w:pPr>
        <w:ind w:left="720"/>
        <w:jc w:val="center"/>
        <w:rPr>
          <w:rFonts w:ascii="Arial" w:hAnsi="Arial" w:cs="Arial"/>
          <w:sz w:val="24"/>
          <w:szCs w:val="24"/>
        </w:rPr>
      </w:pPr>
      <w:r w:rsidRPr="006A4282">
        <w:rPr>
          <w:rFonts w:ascii="Arial" w:hAnsi="Arial" w:cs="Arial"/>
          <w:sz w:val="24"/>
          <w:szCs w:val="24"/>
        </w:rPr>
        <w:t xml:space="preserve">Finbarr Jewell, Contract Monitoring Division, </w:t>
      </w:r>
      <w:r w:rsidR="00986A44" w:rsidRPr="006A4282">
        <w:rPr>
          <w:rFonts w:ascii="Arial" w:hAnsi="Arial" w:cs="Arial"/>
          <w:sz w:val="24"/>
          <w:szCs w:val="24"/>
        </w:rPr>
        <w:t>Finbarr.Jewell@sfgov.org</w:t>
      </w:r>
    </w:p>
    <w:p w14:paraId="0557EEC9" w14:textId="77777777" w:rsidR="00911107" w:rsidRPr="006A4282" w:rsidRDefault="00911107">
      <w:pPr>
        <w:widowControl w:val="0"/>
        <w:ind w:right="-180"/>
        <w:jc w:val="center"/>
        <w:rPr>
          <w:rFonts w:ascii="Arial" w:hAnsi="Arial" w:cs="Arial"/>
          <w:sz w:val="24"/>
          <w:szCs w:val="24"/>
        </w:rPr>
      </w:pPr>
    </w:p>
    <w:p w14:paraId="19704BA5" w14:textId="77777777" w:rsidR="00911107" w:rsidRDefault="00AD4924">
      <w:pPr>
        <w:tabs>
          <w:tab w:val="left" w:pos="1170"/>
        </w:tabs>
        <w:jc w:val="both"/>
      </w:pPr>
      <w:r w:rsidRPr="006A4282">
        <w:rPr>
          <w:rStyle w:val="Strong"/>
        </w:rPr>
        <w:t>CMD Attachment 1</w:t>
      </w:r>
      <w:r w:rsidRPr="006A4282">
        <w:rPr>
          <w:rFonts w:ascii="Arial" w:hAnsi="Arial" w:cs="Arial"/>
          <w:b/>
          <w:bCs/>
          <w:sz w:val="24"/>
          <w:szCs w:val="24"/>
        </w:rPr>
        <w:t xml:space="preserve">.  Please read CMD Attachment </w:t>
      </w:r>
      <w:r w:rsidRPr="008A101A">
        <w:rPr>
          <w:rFonts w:ascii="Arial" w:hAnsi="Arial" w:cs="Arial"/>
          <w:b/>
          <w:bCs/>
          <w:sz w:val="24"/>
          <w:szCs w:val="24"/>
        </w:rPr>
        <w:t xml:space="preserve">1 carefully.  </w:t>
      </w:r>
      <w:r w:rsidRPr="008A101A">
        <w:rPr>
          <w:rFonts w:ascii="Arial" w:hAnsi="Arial" w:cs="Arial"/>
          <w:sz w:val="24"/>
          <w:szCs w:val="24"/>
        </w:rPr>
        <w:t xml:space="preserve">CMD 14B requirements </w:t>
      </w:r>
      <w:r>
        <w:rPr>
          <w:rFonts w:ascii="Arial" w:hAnsi="Arial" w:cs="Arial"/>
          <w:sz w:val="24"/>
          <w:szCs w:val="24"/>
        </w:rPr>
        <w:t>are included in Attachment 1, which can be found:</w:t>
      </w:r>
    </w:p>
    <w:p w14:paraId="0412BC61" w14:textId="77777777" w:rsidR="00911107" w:rsidRDefault="00911107">
      <w:pPr>
        <w:ind w:left="1800"/>
        <w:jc w:val="both"/>
        <w:rPr>
          <w:rFonts w:ascii="Arial" w:hAnsi="Arial" w:cs="Arial"/>
          <w:sz w:val="24"/>
          <w:szCs w:val="24"/>
        </w:rPr>
      </w:pPr>
    </w:p>
    <w:p w14:paraId="5DD19AFF" w14:textId="77777777" w:rsidR="00911107" w:rsidRDefault="00AD4924">
      <w:pPr>
        <w:ind w:left="1800"/>
        <w:jc w:val="both"/>
        <w:rPr>
          <w:rFonts w:ascii="Arial" w:hAnsi="Arial" w:cs="Arial"/>
          <w:sz w:val="24"/>
          <w:szCs w:val="24"/>
        </w:rPr>
      </w:pPr>
      <w:r>
        <w:rPr>
          <w:rFonts w:ascii="Arial" w:hAnsi="Arial" w:cs="Arial"/>
          <w:sz w:val="24"/>
          <w:szCs w:val="24"/>
        </w:rPr>
        <w:t xml:space="preserve">On CMD’s website:  </w:t>
      </w:r>
    </w:p>
    <w:p w14:paraId="29D6A9F8" w14:textId="77777777" w:rsidR="008A101A" w:rsidRPr="008A101A" w:rsidRDefault="008A101A">
      <w:pPr>
        <w:numPr>
          <w:ilvl w:val="0"/>
          <w:numId w:val="1"/>
        </w:numPr>
        <w:jc w:val="both"/>
      </w:pP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HYPERLINK "</w:instrText>
      </w:r>
      <w:r w:rsidRPr="008A101A">
        <w:rPr>
          <w:rFonts w:ascii="Arial" w:hAnsi="Arial" w:cs="Arial"/>
          <w:sz w:val="24"/>
          <w:szCs w:val="24"/>
        </w:rPr>
        <w:instrText>https://sfgov.org/cmd/sites/default/files/Documents/CMD%</w:instrText>
      </w:r>
    </w:p>
    <w:p w14:paraId="2B436111" w14:textId="77777777" w:rsidR="008A101A" w:rsidRPr="00515AF9" w:rsidRDefault="008A101A">
      <w:pPr>
        <w:numPr>
          <w:ilvl w:val="0"/>
          <w:numId w:val="1"/>
        </w:numPr>
        <w:jc w:val="both"/>
        <w:rPr>
          <w:rStyle w:val="Hyperlink"/>
        </w:rPr>
      </w:pPr>
      <w:r w:rsidRPr="008A101A">
        <w:rPr>
          <w:rFonts w:ascii="Arial" w:hAnsi="Arial" w:cs="Arial"/>
          <w:sz w:val="24"/>
          <w:szCs w:val="24"/>
        </w:rPr>
        <w:instrText>%1%20-%208.01.16.pdf</w:instrText>
      </w:r>
      <w:r>
        <w:rPr>
          <w:rFonts w:ascii="Arial" w:hAnsi="Arial" w:cs="Arial"/>
          <w:sz w:val="24"/>
          <w:szCs w:val="24"/>
        </w:rPr>
        <w:instrText xml:space="preserve">" </w:instrText>
      </w:r>
      <w:r>
        <w:rPr>
          <w:rFonts w:ascii="Arial" w:hAnsi="Arial" w:cs="Arial"/>
          <w:sz w:val="24"/>
          <w:szCs w:val="24"/>
        </w:rPr>
        <w:fldChar w:fldCharType="separate"/>
      </w:r>
      <w:r w:rsidRPr="00515AF9">
        <w:rPr>
          <w:rStyle w:val="Hyperlink"/>
          <w:rFonts w:ascii="Arial" w:hAnsi="Arial" w:cs="Arial"/>
          <w:sz w:val="24"/>
          <w:szCs w:val="24"/>
        </w:rPr>
        <w:t>https://sfgov.org/cmd/sites/default/files/Documents/CMD%</w:t>
      </w:r>
    </w:p>
    <w:p w14:paraId="4D340699" w14:textId="52EF9813" w:rsidR="00911107" w:rsidRPr="008A101A" w:rsidRDefault="008A101A" w:rsidP="008A101A">
      <w:pPr>
        <w:ind w:left="1890"/>
        <w:jc w:val="both"/>
      </w:pPr>
      <w:r w:rsidRPr="00515AF9">
        <w:rPr>
          <w:rStyle w:val="Hyperlink"/>
          <w:rFonts w:ascii="Arial" w:hAnsi="Arial" w:cs="Arial"/>
          <w:sz w:val="24"/>
          <w:szCs w:val="24"/>
        </w:rPr>
        <w:t>%1%20-%208.01.16.pdf</w:t>
      </w:r>
      <w:r>
        <w:rPr>
          <w:rFonts w:ascii="Arial" w:hAnsi="Arial" w:cs="Arial"/>
          <w:sz w:val="24"/>
          <w:szCs w:val="24"/>
        </w:rPr>
        <w:fldChar w:fldCharType="end"/>
      </w:r>
    </w:p>
    <w:p w14:paraId="5FEDECE1" w14:textId="77777777" w:rsidR="00911107" w:rsidRPr="008A101A" w:rsidRDefault="00911107">
      <w:pPr>
        <w:ind w:left="1800"/>
        <w:jc w:val="both"/>
        <w:rPr>
          <w:rFonts w:ascii="Arial" w:hAnsi="Arial" w:cs="Arial"/>
          <w:sz w:val="24"/>
          <w:szCs w:val="24"/>
        </w:rPr>
      </w:pPr>
    </w:p>
    <w:p w14:paraId="45A550A6" w14:textId="77777777" w:rsidR="00911107" w:rsidRPr="008A101A" w:rsidRDefault="00AD4924">
      <w:pPr>
        <w:ind w:left="1170" w:firstLine="360"/>
        <w:jc w:val="both"/>
      </w:pPr>
      <w:r w:rsidRPr="008A101A">
        <w:rPr>
          <w:rFonts w:ascii="Arial" w:hAnsi="Arial" w:cs="Arial"/>
          <w:sz w:val="24"/>
          <w:szCs w:val="24"/>
        </w:rPr>
        <w:t xml:space="preserve">Or  </w:t>
      </w:r>
      <w:hyperlink r:id="rId11" w:history="1">
        <w:r w:rsidRPr="008A101A">
          <w:rPr>
            <w:rStyle w:val="Hyperlink"/>
            <w:rFonts w:ascii="Arial" w:hAnsi="Arial" w:cs="Arial"/>
            <w:color w:val="auto"/>
            <w:sz w:val="24"/>
            <w:szCs w:val="24"/>
          </w:rPr>
          <w:t>https://sfgov.org/cmd/lbe-compliance-1</w:t>
        </w:r>
      </w:hyperlink>
    </w:p>
    <w:p w14:paraId="7213D322" w14:textId="77777777" w:rsidR="00911107" w:rsidRPr="008A101A" w:rsidRDefault="00911107">
      <w:pPr>
        <w:ind w:left="1530"/>
        <w:jc w:val="both"/>
        <w:rPr>
          <w:rFonts w:ascii="Arial" w:hAnsi="Arial" w:cs="Arial"/>
          <w:sz w:val="24"/>
          <w:szCs w:val="24"/>
        </w:rPr>
      </w:pPr>
    </w:p>
    <w:p w14:paraId="7D97AF97" w14:textId="003DD33E" w:rsidR="00911107" w:rsidRPr="008A101A" w:rsidRDefault="00AD4924" w:rsidP="617CB83E">
      <w:pPr>
        <w:ind w:left="1890"/>
        <w:jc w:val="both"/>
        <w:rPr>
          <w:rFonts w:ascii="Arial" w:hAnsi="Arial" w:cs="Arial"/>
          <w:b/>
          <w:bCs/>
          <w:color w:val="FF0000"/>
          <w:sz w:val="24"/>
          <w:szCs w:val="24"/>
          <w:u w:val="single"/>
        </w:rPr>
      </w:pPr>
      <w:r w:rsidRPr="617CB83E">
        <w:rPr>
          <w:rFonts w:ascii="Arial" w:hAnsi="Arial" w:cs="Arial"/>
          <w:b/>
          <w:bCs/>
          <w:sz w:val="24"/>
          <w:szCs w:val="24"/>
          <w:u w:val="single"/>
        </w:rPr>
        <w:t>The LBE subcontracting requirement for this project is</w:t>
      </w:r>
      <w:r w:rsidRPr="617CB83E">
        <w:rPr>
          <w:rFonts w:ascii="Arial" w:hAnsi="Arial" w:cs="Arial"/>
          <w:b/>
          <w:bCs/>
          <w:color w:val="FF0000"/>
          <w:sz w:val="24"/>
          <w:szCs w:val="24"/>
          <w:u w:val="single"/>
        </w:rPr>
        <w:t xml:space="preserve"> 2</w:t>
      </w:r>
      <w:r w:rsidR="006A4282">
        <w:rPr>
          <w:rFonts w:ascii="Arial" w:hAnsi="Arial" w:cs="Arial"/>
          <w:b/>
          <w:bCs/>
          <w:color w:val="FF0000"/>
          <w:sz w:val="24"/>
          <w:szCs w:val="24"/>
          <w:u w:val="single"/>
        </w:rPr>
        <w:t>5</w:t>
      </w:r>
      <w:r w:rsidRPr="617CB83E">
        <w:rPr>
          <w:rFonts w:ascii="Arial" w:hAnsi="Arial" w:cs="Arial"/>
          <w:b/>
          <w:bCs/>
          <w:color w:val="FF0000"/>
          <w:sz w:val="24"/>
          <w:szCs w:val="24"/>
          <w:u w:val="single"/>
        </w:rPr>
        <w:t>%.</w:t>
      </w:r>
    </w:p>
    <w:p w14:paraId="3F3837F4" w14:textId="77777777" w:rsidR="00911107" w:rsidRPr="008A101A" w:rsidRDefault="00911107">
      <w:pPr>
        <w:ind w:left="1890"/>
        <w:jc w:val="both"/>
        <w:rPr>
          <w:rFonts w:ascii="Arial" w:hAnsi="Arial" w:cs="Arial"/>
          <w:sz w:val="24"/>
          <w:szCs w:val="24"/>
        </w:rPr>
      </w:pPr>
    </w:p>
    <w:p w14:paraId="6AC76E78" w14:textId="722BE272" w:rsidR="00911107" w:rsidRPr="008A101A" w:rsidRDefault="00AD4924">
      <w:pPr>
        <w:ind w:left="1890"/>
        <w:jc w:val="both"/>
      </w:pPr>
      <w:r w:rsidRPr="617CB83E">
        <w:rPr>
          <w:rFonts w:ascii="Arial" w:hAnsi="Arial" w:cs="Arial"/>
          <w:sz w:val="24"/>
          <w:szCs w:val="24"/>
        </w:rPr>
        <w:t xml:space="preserve">Bidders MUST MEET the </w:t>
      </w:r>
      <w:r w:rsidRPr="617CB83E">
        <w:rPr>
          <w:rFonts w:ascii="Arial" w:hAnsi="Arial" w:cs="Arial"/>
          <w:color w:val="FF0000"/>
          <w:sz w:val="24"/>
          <w:szCs w:val="24"/>
        </w:rPr>
        <w:t>2</w:t>
      </w:r>
      <w:r w:rsidR="006A4282">
        <w:rPr>
          <w:rFonts w:ascii="Arial" w:hAnsi="Arial" w:cs="Arial"/>
          <w:color w:val="FF0000"/>
          <w:sz w:val="24"/>
          <w:szCs w:val="24"/>
        </w:rPr>
        <w:t>5</w:t>
      </w:r>
      <w:r w:rsidRPr="617CB83E">
        <w:rPr>
          <w:rFonts w:ascii="Arial" w:hAnsi="Arial" w:cs="Arial"/>
          <w:sz w:val="24"/>
          <w:szCs w:val="24"/>
        </w:rPr>
        <w:t xml:space="preserve">% subcontracting requirement and identify all LBE subcontractors at time of bid due date and time. The listed LBE must be certified on the day of the bid no exceptions. Furthermore, </w:t>
      </w:r>
    </w:p>
    <w:p w14:paraId="7FE5E1D5" w14:textId="77777777" w:rsidR="00911107" w:rsidRPr="008A101A" w:rsidRDefault="00911107">
      <w:pPr>
        <w:ind w:left="1530"/>
        <w:jc w:val="both"/>
        <w:rPr>
          <w:rFonts w:ascii="Arial" w:hAnsi="Arial" w:cs="Arial"/>
          <w:sz w:val="24"/>
          <w:szCs w:val="24"/>
        </w:rPr>
      </w:pPr>
    </w:p>
    <w:p w14:paraId="3115AC7B" w14:textId="77777777" w:rsidR="00911107" w:rsidRPr="008A101A" w:rsidRDefault="00AD4924" w:rsidP="008A101A">
      <w:pPr>
        <w:ind w:left="1890"/>
        <w:jc w:val="both"/>
      </w:pPr>
      <w:r w:rsidRPr="008A101A">
        <w:rPr>
          <w:rFonts w:ascii="Arial" w:hAnsi="Arial" w:cs="Arial"/>
          <w:sz w:val="24"/>
          <w:szCs w:val="24"/>
        </w:rPr>
        <w:t xml:space="preserve">A Bidder shall list on Document 00435 or Section 00 43 36 ALL LBE subcontractors, suppliers, and service contractors (such as truckers), including their respective </w:t>
      </w:r>
      <w:r w:rsidRPr="008A101A">
        <w:rPr>
          <w:rFonts w:ascii="Arial" w:hAnsi="Arial" w:cs="Arial"/>
          <w:sz w:val="24"/>
          <w:szCs w:val="24"/>
          <w:u w:val="single"/>
        </w:rPr>
        <w:t>subcontract dollar toward the Contract’s LBE subcontracting participation requirement</w:t>
      </w:r>
    </w:p>
    <w:p w14:paraId="2786A727" w14:textId="77777777" w:rsidR="00911107" w:rsidRPr="008A101A" w:rsidRDefault="00911107">
      <w:pPr>
        <w:ind w:left="1890"/>
        <w:jc w:val="both"/>
        <w:rPr>
          <w:rFonts w:ascii="Arial" w:hAnsi="Arial" w:cs="Arial"/>
          <w:sz w:val="24"/>
          <w:szCs w:val="24"/>
        </w:rPr>
      </w:pPr>
    </w:p>
    <w:p w14:paraId="73C74D0B" w14:textId="77777777" w:rsidR="00911107" w:rsidRPr="008A101A" w:rsidRDefault="00AD4924" w:rsidP="008A101A">
      <w:pPr>
        <w:ind w:left="1890"/>
        <w:jc w:val="both"/>
        <w:rPr>
          <w:rFonts w:ascii="Arial" w:hAnsi="Arial" w:cs="Arial"/>
          <w:sz w:val="24"/>
          <w:szCs w:val="24"/>
        </w:rPr>
      </w:pPr>
      <w:r w:rsidRPr="008A101A">
        <w:rPr>
          <w:rFonts w:ascii="Arial" w:hAnsi="Arial" w:cs="Arial"/>
          <w:sz w:val="24"/>
          <w:szCs w:val="24"/>
        </w:rPr>
        <w:t>If a bidder obtains materials, supplies, articles or equipment from an LBE supplier, up to 60% of the cost of the items will count toward the LBE subcontracting requirement only if the supplier performs a Commercially Useful Function by taking possession of the items and assuming risk of delivery.</w:t>
      </w:r>
    </w:p>
    <w:p w14:paraId="3FE3A2F2" w14:textId="77777777" w:rsidR="00911107" w:rsidRDefault="00911107">
      <w:pPr>
        <w:ind w:left="1890" w:firstLine="270"/>
        <w:jc w:val="both"/>
        <w:rPr>
          <w:rFonts w:ascii="Arial" w:hAnsi="Arial" w:cs="Arial"/>
          <w:bCs/>
          <w:sz w:val="24"/>
          <w:szCs w:val="24"/>
          <w:u w:val="single"/>
        </w:rPr>
      </w:pPr>
    </w:p>
    <w:p w14:paraId="1AEEF2CF" w14:textId="77777777" w:rsidR="00911107" w:rsidRDefault="00AD4924" w:rsidP="00343850">
      <w:pPr>
        <w:ind w:left="1170" w:firstLine="720"/>
        <w:jc w:val="both"/>
      </w:pPr>
      <w:r w:rsidRPr="199DE855">
        <w:rPr>
          <w:rFonts w:ascii="Arial" w:hAnsi="Arial" w:cs="Arial"/>
          <w:b/>
          <w:bCs/>
          <w:sz w:val="24"/>
          <w:szCs w:val="24"/>
          <w:u w:val="single"/>
        </w:rPr>
        <w:t>LBE Bid Discount</w:t>
      </w:r>
    </w:p>
    <w:p w14:paraId="6DA358BA" w14:textId="165D05EB" w:rsidR="15AC8730" w:rsidRDefault="15AC8730" w:rsidP="199DE855">
      <w:pPr>
        <w:tabs>
          <w:tab w:val="left" w:pos="1170"/>
          <w:tab w:val="left" w:pos="2160"/>
        </w:tabs>
        <w:ind w:left="2160" w:right="-180"/>
        <w:rPr>
          <w:rFonts w:ascii="Arial" w:hAnsi="Arial" w:cs="Arial"/>
          <w:sz w:val="24"/>
          <w:szCs w:val="24"/>
        </w:rPr>
      </w:pPr>
      <w:r w:rsidRPr="199DE855">
        <w:rPr>
          <w:rFonts w:ascii="Arial" w:hAnsi="Arial" w:cs="Arial"/>
          <w:sz w:val="24"/>
          <w:szCs w:val="24"/>
        </w:rPr>
        <w:t xml:space="preserve">Contracts with an estimated Cost in excess of $10,000,000 and less than </w:t>
      </w:r>
      <w:r w:rsidR="792C5C53" w:rsidRPr="199DE855">
        <w:rPr>
          <w:rFonts w:ascii="Arial" w:hAnsi="Arial" w:cs="Arial"/>
          <w:sz w:val="24"/>
          <w:szCs w:val="24"/>
        </w:rPr>
        <w:t>$20,000,000 a 2% bid discount will apply to any bid submitted by Small, Micro and SBA-LBE</w:t>
      </w:r>
    </w:p>
    <w:p w14:paraId="31EE202E" w14:textId="5EC02CD4" w:rsidR="199DE855" w:rsidRDefault="199DE855" w:rsidP="199DE855">
      <w:pPr>
        <w:tabs>
          <w:tab w:val="left" w:pos="1170"/>
          <w:tab w:val="left" w:pos="2160"/>
        </w:tabs>
        <w:ind w:left="2160" w:right="-180" w:hanging="270"/>
        <w:rPr>
          <w:rFonts w:ascii="Arial" w:hAnsi="Arial" w:cs="Arial"/>
          <w:sz w:val="24"/>
          <w:szCs w:val="24"/>
        </w:rPr>
      </w:pPr>
    </w:p>
    <w:p w14:paraId="3E645FD8" w14:textId="53EFF555" w:rsidR="00911107" w:rsidRDefault="005125A0" w:rsidP="00343850">
      <w:pPr>
        <w:pageBreakBefore/>
        <w:ind w:left="1080" w:firstLine="720"/>
      </w:pPr>
      <w:r>
        <w:rPr>
          <w:rFonts w:ascii="Arial" w:hAnsi="Arial" w:cs="Arial"/>
          <w:b/>
          <w:bCs/>
          <w:sz w:val="24"/>
          <w:szCs w:val="24"/>
          <w:u w:val="single"/>
        </w:rPr>
        <w:lastRenderedPageBreak/>
        <w:t>G</w:t>
      </w:r>
      <w:r w:rsidR="00AD4924">
        <w:rPr>
          <w:rFonts w:ascii="Arial" w:hAnsi="Arial" w:cs="Arial"/>
          <w:b/>
          <w:bCs/>
          <w:sz w:val="24"/>
          <w:szCs w:val="24"/>
          <w:u w:val="single"/>
        </w:rPr>
        <w:t>ood Faith Outreach</w:t>
      </w:r>
    </w:p>
    <w:p w14:paraId="7F52046B" w14:textId="77777777" w:rsidR="00343850" w:rsidRDefault="00AD4924" w:rsidP="00343850">
      <w:pPr>
        <w:tabs>
          <w:tab w:val="left" w:pos="1800"/>
        </w:tabs>
        <w:ind w:left="1800" w:firstLine="90"/>
        <w:rPr>
          <w:rFonts w:ascii="Arial" w:hAnsi="Arial" w:cs="Arial"/>
          <w:sz w:val="24"/>
          <w:szCs w:val="24"/>
        </w:rPr>
      </w:pPr>
      <w:r>
        <w:rPr>
          <w:rFonts w:ascii="Arial" w:hAnsi="Arial" w:cs="Arial"/>
          <w:sz w:val="24"/>
          <w:szCs w:val="24"/>
        </w:rPr>
        <w:t>Please be advised that under the recently amended 14B Ordinance itis no longer sufficient to just meet the subcontracting requirement.</w:t>
      </w:r>
    </w:p>
    <w:p w14:paraId="2BBDC413" w14:textId="79FD23C4" w:rsidR="00911107" w:rsidRDefault="00AD4924" w:rsidP="00343850">
      <w:pPr>
        <w:tabs>
          <w:tab w:val="left" w:pos="1800"/>
        </w:tabs>
        <w:ind w:left="1800"/>
        <w:rPr>
          <w:rFonts w:ascii="Arial" w:hAnsi="Arial" w:cs="Arial"/>
          <w:sz w:val="24"/>
          <w:szCs w:val="24"/>
        </w:rPr>
      </w:pPr>
      <w:r>
        <w:rPr>
          <w:rFonts w:ascii="Arial" w:hAnsi="Arial" w:cs="Arial"/>
          <w:sz w:val="24"/>
          <w:szCs w:val="24"/>
        </w:rPr>
        <w:t>Under the amended 14B Ordinance:</w:t>
      </w:r>
    </w:p>
    <w:p w14:paraId="2A17E83E" w14:textId="77777777" w:rsidR="00911107" w:rsidRDefault="00911107">
      <w:pPr>
        <w:tabs>
          <w:tab w:val="left" w:pos="1800"/>
        </w:tabs>
        <w:ind w:left="1440"/>
        <w:rPr>
          <w:rFonts w:ascii="Arial" w:hAnsi="Arial" w:cs="Arial"/>
          <w:sz w:val="24"/>
          <w:szCs w:val="24"/>
        </w:rPr>
      </w:pPr>
    </w:p>
    <w:p w14:paraId="7235561B" w14:textId="77777777" w:rsidR="00911107" w:rsidRDefault="00AD4924">
      <w:pPr>
        <w:numPr>
          <w:ilvl w:val="0"/>
          <w:numId w:val="2"/>
        </w:numPr>
        <w:tabs>
          <w:tab w:val="left" w:pos="1440"/>
          <w:tab w:val="left" w:pos="1800"/>
        </w:tabs>
        <w:ind w:left="1800"/>
      </w:pPr>
      <w:r>
        <w:rPr>
          <w:rFonts w:ascii="Arial" w:hAnsi="Arial" w:cs="Arial"/>
          <w:b/>
          <w:sz w:val="24"/>
          <w:szCs w:val="24"/>
        </w:rPr>
        <w:t>The Prime Contractor must meet the subcontracting requirement and must also submit CMD Form 2B, the Good Faith Outreach Requirements Form, along with all supporting documentation</w:t>
      </w:r>
      <w:r>
        <w:rPr>
          <w:rFonts w:ascii="Arial" w:hAnsi="Arial" w:cs="Arial"/>
          <w:sz w:val="24"/>
          <w:szCs w:val="24"/>
        </w:rPr>
        <w:t xml:space="preserve">. </w:t>
      </w:r>
      <w:r>
        <w:rPr>
          <w:rFonts w:ascii="Arial" w:eastAsia="Wingdings" w:hAnsi="Arial" w:cs="Arial"/>
          <w:sz w:val="24"/>
          <w:szCs w:val="24"/>
        </w:rPr>
        <w:t></w:t>
      </w:r>
      <w:r>
        <w:rPr>
          <w:rFonts w:ascii="Arial" w:hAnsi="Arial" w:cs="Arial"/>
          <w:sz w:val="24"/>
          <w:szCs w:val="24"/>
        </w:rPr>
        <w:t xml:space="preserve"> Of particular importance, the </w:t>
      </w:r>
      <w:r>
        <w:rPr>
          <w:rFonts w:ascii="Arial" w:hAnsi="Arial" w:cs="Arial"/>
          <w:b/>
          <w:sz w:val="24"/>
          <w:szCs w:val="24"/>
        </w:rPr>
        <w:t>Prime Contractor must advertise and contact the requisite number of subcontractors.</w:t>
      </w:r>
    </w:p>
    <w:p w14:paraId="033543DF" w14:textId="77777777" w:rsidR="00911107" w:rsidRDefault="00911107">
      <w:pPr>
        <w:tabs>
          <w:tab w:val="left" w:pos="1800"/>
        </w:tabs>
        <w:ind w:left="882" w:hanging="360"/>
        <w:rPr>
          <w:rFonts w:ascii="Arial" w:hAnsi="Arial" w:cs="Arial"/>
          <w:b/>
          <w:sz w:val="24"/>
          <w:szCs w:val="24"/>
        </w:rPr>
      </w:pPr>
    </w:p>
    <w:p w14:paraId="2D797171" w14:textId="77777777" w:rsidR="00911107" w:rsidRDefault="00AD4924">
      <w:pPr>
        <w:tabs>
          <w:tab w:val="left" w:pos="1800"/>
        </w:tabs>
        <w:ind w:left="882" w:hanging="360"/>
        <w:jc w:val="center"/>
      </w:pPr>
      <w:r>
        <w:rPr>
          <w:rFonts w:ascii="Arial" w:hAnsi="Arial" w:cs="Arial"/>
          <w:b/>
          <w:sz w:val="24"/>
          <w:szCs w:val="24"/>
        </w:rPr>
        <w:t>or</w:t>
      </w:r>
    </w:p>
    <w:p w14:paraId="2701D512" w14:textId="24667285" w:rsidR="00911107" w:rsidRPr="00343850" w:rsidRDefault="00AD4924" w:rsidP="00343850">
      <w:pPr>
        <w:numPr>
          <w:ilvl w:val="0"/>
          <w:numId w:val="2"/>
        </w:numPr>
        <w:tabs>
          <w:tab w:val="left" w:pos="1440"/>
          <w:tab w:val="left" w:pos="1800"/>
        </w:tabs>
        <w:ind w:left="1800" w:firstLine="90"/>
      </w:pPr>
      <w:r w:rsidRPr="617CB83E">
        <w:rPr>
          <w:rFonts w:ascii="Arial" w:hAnsi="Arial" w:cs="Arial"/>
          <w:sz w:val="24"/>
          <w:szCs w:val="24"/>
        </w:rPr>
        <w:t xml:space="preserve">The Prime Contractor must exceed the project’s stated LBE participation requirement by 35%.  In the instant case, </w:t>
      </w:r>
      <w:r w:rsidRPr="617CB83E">
        <w:rPr>
          <w:rFonts w:ascii="Arial" w:hAnsi="Arial" w:cs="Arial"/>
          <w:b/>
          <w:bCs/>
          <w:sz w:val="24"/>
          <w:szCs w:val="24"/>
        </w:rPr>
        <w:t xml:space="preserve">to qualify for the good faith outreach exemption the prime contractor’s LBE participation must meet or exceed </w:t>
      </w:r>
      <w:r w:rsidR="006A4282">
        <w:rPr>
          <w:rFonts w:ascii="Arial" w:hAnsi="Arial" w:cs="Arial"/>
          <w:b/>
          <w:bCs/>
          <w:color w:val="FF0000"/>
          <w:sz w:val="24"/>
          <w:szCs w:val="24"/>
        </w:rPr>
        <w:t>33.75</w:t>
      </w:r>
      <w:r w:rsidRPr="617CB83E">
        <w:rPr>
          <w:rFonts w:ascii="Arial" w:hAnsi="Arial" w:cs="Arial"/>
          <w:b/>
          <w:bCs/>
          <w:color w:val="FF0000"/>
          <w:sz w:val="24"/>
          <w:szCs w:val="24"/>
        </w:rPr>
        <w:t>%</w:t>
      </w:r>
      <w:r w:rsidRPr="617CB83E">
        <w:rPr>
          <w:rFonts w:ascii="Arial" w:hAnsi="Arial" w:cs="Arial"/>
          <w:b/>
          <w:bCs/>
          <w:sz w:val="24"/>
          <w:szCs w:val="24"/>
        </w:rPr>
        <w:t>.</w:t>
      </w:r>
    </w:p>
    <w:p w14:paraId="0C57D5EE" w14:textId="77777777" w:rsidR="00911107" w:rsidRPr="00343850" w:rsidRDefault="00911107">
      <w:pPr>
        <w:tabs>
          <w:tab w:val="left" w:pos="1800"/>
        </w:tabs>
        <w:rPr>
          <w:rFonts w:ascii="Arial" w:hAnsi="Arial" w:cs="Arial"/>
          <w:b/>
          <w:bCs/>
          <w:sz w:val="24"/>
          <w:szCs w:val="24"/>
        </w:rPr>
      </w:pPr>
    </w:p>
    <w:p w14:paraId="20B6BC64" w14:textId="14C7996F" w:rsidR="00911107" w:rsidRPr="00343850" w:rsidRDefault="00343850">
      <w:pPr>
        <w:tabs>
          <w:tab w:val="left" w:pos="1800"/>
        </w:tabs>
      </w:pPr>
      <w:r w:rsidRPr="00343850">
        <w:rPr>
          <w:rFonts w:ascii="Arial" w:hAnsi="Arial" w:cs="Arial"/>
          <w:b/>
          <w:bCs/>
          <w:sz w:val="24"/>
          <w:szCs w:val="24"/>
        </w:rPr>
        <w:tab/>
      </w:r>
      <w:r w:rsidR="00AD4924" w:rsidRPr="00343850">
        <w:rPr>
          <w:rFonts w:ascii="Arial" w:hAnsi="Arial" w:cs="Arial"/>
          <w:b/>
          <w:bCs/>
          <w:sz w:val="24"/>
          <w:szCs w:val="24"/>
        </w:rPr>
        <w:t>Other Requirements</w:t>
      </w:r>
    </w:p>
    <w:p w14:paraId="1D661342" w14:textId="77777777" w:rsidR="00911107" w:rsidRDefault="00AD4924">
      <w:pPr>
        <w:tabs>
          <w:tab w:val="left" w:pos="1170"/>
        </w:tabs>
        <w:ind w:left="1440"/>
      </w:pPr>
      <w:r>
        <w:rPr>
          <w:rFonts w:ascii="Arial" w:hAnsi="Arial" w:cs="Arial"/>
          <w:b/>
          <w:bCs/>
          <w:sz w:val="24"/>
          <w:szCs w:val="24"/>
        </w:rPr>
        <w:tab/>
      </w:r>
      <w:r>
        <w:rPr>
          <w:rFonts w:ascii="Arial" w:hAnsi="Arial" w:cs="Arial"/>
          <w:sz w:val="24"/>
          <w:szCs w:val="24"/>
        </w:rPr>
        <w:t xml:space="preserve"> </w:t>
      </w:r>
    </w:p>
    <w:p w14:paraId="6FFD9707" w14:textId="77777777" w:rsidR="00911107" w:rsidRDefault="00AD4924">
      <w:pPr>
        <w:numPr>
          <w:ilvl w:val="0"/>
          <w:numId w:val="1"/>
        </w:numPr>
        <w:rPr>
          <w:rFonts w:ascii="Arial" w:hAnsi="Arial" w:cs="Arial"/>
          <w:sz w:val="24"/>
          <w:szCs w:val="24"/>
        </w:rPr>
      </w:pPr>
      <w:r>
        <w:rPr>
          <w:rFonts w:ascii="Arial" w:hAnsi="Arial" w:cs="Arial"/>
          <w:sz w:val="24"/>
          <w:szCs w:val="24"/>
        </w:rPr>
        <w:t>If you are interested in becoming certified for this project, you must get in touch with our certification unit as soon as possible.  Let the certification unit know you are Proposing on a project (including the proposal due date) and they will try to get you certified quickly.  However, please be aware that CMD may not able to complete the certification of new firms by the proposal due date.</w:t>
      </w:r>
    </w:p>
    <w:p w14:paraId="6E97CF64" w14:textId="77777777" w:rsidR="00911107" w:rsidRDefault="00AD4924">
      <w:pPr>
        <w:numPr>
          <w:ilvl w:val="0"/>
          <w:numId w:val="1"/>
        </w:numPr>
        <w:rPr>
          <w:rFonts w:ascii="Arial" w:hAnsi="Arial" w:cs="Arial"/>
          <w:sz w:val="24"/>
          <w:szCs w:val="24"/>
          <w:shd w:val="clear" w:color="auto" w:fill="FFFF00"/>
        </w:rPr>
      </w:pPr>
      <w:r>
        <w:rPr>
          <w:rFonts w:ascii="Arial" w:hAnsi="Arial" w:cs="Arial"/>
          <w:sz w:val="24"/>
          <w:szCs w:val="24"/>
          <w:shd w:val="clear" w:color="auto" w:fill="FFFF00"/>
        </w:rPr>
        <w:t>SBA LBE CERTIFIED FIRMS CANNOT BE LISTED TO MEET THE LBE PARTICIPATION REQUIREMENT</w:t>
      </w:r>
    </w:p>
    <w:p w14:paraId="50FC263D" w14:textId="77777777" w:rsidR="00911107" w:rsidRDefault="00AD4924">
      <w:pPr>
        <w:numPr>
          <w:ilvl w:val="0"/>
          <w:numId w:val="1"/>
        </w:numPr>
        <w:rPr>
          <w:rFonts w:ascii="Arial" w:hAnsi="Arial" w:cs="Arial"/>
          <w:sz w:val="24"/>
          <w:szCs w:val="24"/>
          <w:shd w:val="clear" w:color="auto" w:fill="FFFF00"/>
        </w:rPr>
      </w:pPr>
      <w:r>
        <w:rPr>
          <w:rFonts w:ascii="Arial" w:hAnsi="Arial" w:cs="Arial"/>
          <w:sz w:val="24"/>
          <w:szCs w:val="24"/>
          <w:shd w:val="clear" w:color="auto" w:fill="FFFF00"/>
        </w:rPr>
        <w:t>PUC LBE CERTIFED FIRMS CANNOT BE LISTED TO MEET THE LBE PARTICIPATION REQUIREMENT</w:t>
      </w:r>
    </w:p>
    <w:p w14:paraId="7453D630" w14:textId="77777777" w:rsidR="00911107" w:rsidRDefault="00AD4924">
      <w:pPr>
        <w:numPr>
          <w:ilvl w:val="0"/>
          <w:numId w:val="1"/>
        </w:numPr>
        <w:rPr>
          <w:rFonts w:ascii="Arial" w:hAnsi="Arial" w:cs="Arial"/>
          <w:sz w:val="24"/>
          <w:szCs w:val="24"/>
          <w:shd w:val="clear" w:color="auto" w:fill="FFFF00"/>
        </w:rPr>
      </w:pPr>
      <w:r>
        <w:rPr>
          <w:rFonts w:ascii="Arial" w:hAnsi="Arial" w:cs="Arial"/>
          <w:sz w:val="24"/>
          <w:szCs w:val="24"/>
          <w:shd w:val="clear" w:color="auto" w:fill="FFFF00"/>
        </w:rPr>
        <w:t>ARE YOU 12B COMPLIANT? YOU WILL NEED TO BE BEFORE AWARDING DEPARTMENT CAN AWARD CONTRACT</w:t>
      </w:r>
    </w:p>
    <w:p w14:paraId="4F4CDC15" w14:textId="77777777" w:rsidR="00911107" w:rsidRPr="00343850" w:rsidRDefault="00AD4924">
      <w:pPr>
        <w:numPr>
          <w:ilvl w:val="0"/>
          <w:numId w:val="1"/>
        </w:numPr>
        <w:rPr>
          <w:rFonts w:ascii="Arial" w:hAnsi="Arial" w:cs="Arial"/>
          <w:sz w:val="24"/>
          <w:szCs w:val="24"/>
          <w:shd w:val="clear" w:color="auto" w:fill="FFFF00"/>
        </w:rPr>
      </w:pPr>
      <w:r>
        <w:rPr>
          <w:rFonts w:ascii="Arial" w:hAnsi="Arial" w:cs="Arial"/>
          <w:sz w:val="24"/>
          <w:szCs w:val="24"/>
          <w:shd w:val="clear" w:color="auto" w:fill="FFFF00"/>
        </w:rPr>
        <w:t xml:space="preserve">PRIME MUST LIST AMOUNT OF SUBCONTRACT WORK FOR LBE AT TIME OF BID </w:t>
      </w:r>
    </w:p>
    <w:p w14:paraId="52A3FA27" w14:textId="7AA66018" w:rsidR="00911107" w:rsidRPr="00343850" w:rsidRDefault="00343850">
      <w:pPr>
        <w:tabs>
          <w:tab w:val="left" w:pos="1170"/>
          <w:tab w:val="left" w:pos="1620"/>
        </w:tabs>
        <w:rPr>
          <w:rFonts w:ascii="Arial" w:hAnsi="Arial" w:cs="Arial"/>
          <w:b/>
          <w:bCs/>
          <w:sz w:val="24"/>
          <w:szCs w:val="24"/>
        </w:rPr>
      </w:pPr>
      <w:r w:rsidRPr="00343850">
        <w:rPr>
          <w:rFonts w:ascii="Arial" w:hAnsi="Arial" w:cs="Arial"/>
          <w:b/>
          <w:bCs/>
          <w:sz w:val="24"/>
          <w:szCs w:val="24"/>
        </w:rPr>
        <w:tab/>
      </w:r>
      <w:r w:rsidRPr="00343850">
        <w:rPr>
          <w:rFonts w:ascii="Arial" w:hAnsi="Arial" w:cs="Arial"/>
          <w:b/>
          <w:bCs/>
          <w:sz w:val="24"/>
          <w:szCs w:val="24"/>
        </w:rPr>
        <w:tab/>
      </w:r>
      <w:r w:rsidR="00AD4924" w:rsidRPr="00343850">
        <w:rPr>
          <w:rFonts w:ascii="Arial" w:hAnsi="Arial" w:cs="Arial"/>
          <w:b/>
          <w:bCs/>
          <w:sz w:val="24"/>
          <w:szCs w:val="24"/>
        </w:rPr>
        <w:t xml:space="preserve">Form CMD Form 2B Must Be Submitted with THE Bid </w:t>
      </w:r>
    </w:p>
    <w:p w14:paraId="77C092EA" w14:textId="77777777" w:rsidR="00911107" w:rsidRDefault="00AD4924">
      <w:pPr>
        <w:tabs>
          <w:tab w:val="left" w:pos="720"/>
          <w:tab w:val="left" w:pos="1800"/>
        </w:tabs>
        <w:ind w:left="1800"/>
        <w:rPr>
          <w:rFonts w:ascii="Arial" w:hAnsi="Arial" w:cs="Arial"/>
          <w:sz w:val="24"/>
          <w:szCs w:val="24"/>
        </w:rPr>
      </w:pPr>
      <w:r>
        <w:rPr>
          <w:rFonts w:ascii="Arial" w:hAnsi="Arial" w:cs="Arial"/>
          <w:sz w:val="24"/>
          <w:szCs w:val="24"/>
        </w:rPr>
        <w:tab/>
      </w:r>
    </w:p>
    <w:p w14:paraId="31D118AA" w14:textId="77777777" w:rsidR="00911107" w:rsidRDefault="00AD4924">
      <w:pPr>
        <w:tabs>
          <w:tab w:val="left" w:pos="720"/>
          <w:tab w:val="left" w:pos="2610"/>
          <w:tab w:val="left" w:pos="3240"/>
          <w:tab w:val="left" w:pos="3420"/>
          <w:tab w:val="left" w:pos="3690"/>
        </w:tabs>
        <w:rPr>
          <w:rFonts w:ascii="Arial" w:hAnsi="Arial" w:cs="Arial"/>
          <w:sz w:val="24"/>
          <w:szCs w:val="24"/>
        </w:rPr>
      </w:pPr>
      <w:r>
        <w:rPr>
          <w:rFonts w:ascii="Arial" w:hAnsi="Arial" w:cs="Arial"/>
          <w:sz w:val="24"/>
          <w:szCs w:val="24"/>
        </w:rPr>
        <w:t>The apparent low will submit the following 5 days after bid opening</w:t>
      </w:r>
    </w:p>
    <w:p w14:paraId="3DABFCC3" w14:textId="77777777" w:rsidR="00911107" w:rsidRDefault="00AD4924">
      <w:pPr>
        <w:numPr>
          <w:ilvl w:val="1"/>
          <w:numId w:val="3"/>
        </w:numPr>
        <w:tabs>
          <w:tab w:val="left" w:pos="720"/>
          <w:tab w:val="left" w:pos="2340"/>
          <w:tab w:val="left" w:pos="2610"/>
          <w:tab w:val="left" w:pos="3240"/>
          <w:tab w:val="left" w:pos="3420"/>
          <w:tab w:val="left" w:pos="3690"/>
        </w:tabs>
        <w:ind w:left="3420" w:hanging="1350"/>
      </w:pPr>
      <w:r>
        <w:rPr>
          <w:rFonts w:ascii="Arial" w:hAnsi="Arial" w:cs="Arial"/>
          <w:b/>
          <w:bCs/>
          <w:sz w:val="24"/>
          <w:szCs w:val="24"/>
        </w:rPr>
        <w:t>Form 3</w:t>
      </w:r>
      <w:r>
        <w:rPr>
          <w:rFonts w:ascii="Arial" w:hAnsi="Arial" w:cs="Arial"/>
          <w:b/>
          <w:bCs/>
          <w:sz w:val="24"/>
          <w:szCs w:val="24"/>
        </w:rPr>
        <w:tab/>
        <w:t>–</w:t>
      </w:r>
      <w:r>
        <w:rPr>
          <w:rFonts w:ascii="Arial" w:hAnsi="Arial" w:cs="Arial"/>
          <w:b/>
          <w:bCs/>
          <w:sz w:val="24"/>
          <w:szCs w:val="24"/>
        </w:rPr>
        <w:tab/>
        <w:t>CMD Non-Discrimination Affidavit</w:t>
      </w:r>
    </w:p>
    <w:p w14:paraId="0A0C97DD" w14:textId="7ADA5AB3" w:rsidR="00911107" w:rsidRDefault="00AD4924" w:rsidP="617CB83E">
      <w:pPr>
        <w:numPr>
          <w:ilvl w:val="1"/>
          <w:numId w:val="3"/>
        </w:numPr>
        <w:tabs>
          <w:tab w:val="left" w:pos="720"/>
          <w:tab w:val="left" w:pos="2340"/>
          <w:tab w:val="left" w:pos="2610"/>
          <w:tab w:val="left" w:pos="3240"/>
          <w:tab w:val="left" w:pos="3420"/>
          <w:tab w:val="left" w:pos="3690"/>
        </w:tabs>
        <w:ind w:left="3420" w:hanging="1350"/>
        <w:rPr>
          <w:rFonts w:ascii="Arial" w:hAnsi="Arial" w:cs="Arial"/>
          <w:b/>
          <w:bCs/>
          <w:sz w:val="24"/>
          <w:szCs w:val="24"/>
        </w:rPr>
      </w:pPr>
      <w:r w:rsidRPr="617CB83E">
        <w:rPr>
          <w:rFonts w:ascii="Arial" w:hAnsi="Arial" w:cs="Arial"/>
          <w:b/>
          <w:bCs/>
          <w:sz w:val="24"/>
          <w:szCs w:val="24"/>
        </w:rPr>
        <w:t>Form 6</w:t>
      </w:r>
      <w:r>
        <w:tab/>
      </w:r>
      <w:r w:rsidRPr="617CB83E">
        <w:rPr>
          <w:rFonts w:ascii="Arial" w:hAnsi="Arial" w:cs="Arial"/>
          <w:b/>
          <w:bCs/>
          <w:sz w:val="24"/>
          <w:szCs w:val="24"/>
        </w:rPr>
        <w:t>–</w:t>
      </w:r>
      <w:r>
        <w:tab/>
      </w:r>
      <w:r w:rsidRPr="617CB83E">
        <w:rPr>
          <w:rFonts w:ascii="Arial" w:hAnsi="Arial" w:cs="Arial"/>
          <w:b/>
          <w:bCs/>
          <w:sz w:val="24"/>
          <w:szCs w:val="24"/>
        </w:rPr>
        <w:t xml:space="preserve">LBE Subcontractor Participation </w:t>
      </w:r>
      <w:proofErr w:type="spellStart"/>
      <w:r w:rsidRPr="617CB83E">
        <w:rPr>
          <w:rFonts w:ascii="Arial" w:hAnsi="Arial" w:cs="Arial"/>
          <w:b/>
          <w:bCs/>
          <w:sz w:val="24"/>
          <w:szCs w:val="24"/>
        </w:rPr>
        <w:t>Af</w:t>
      </w:r>
      <w:proofErr w:type="spellEnd"/>
    </w:p>
    <w:p w14:paraId="202AB6A7" w14:textId="3D290655" w:rsidR="00911107" w:rsidRDefault="00AD4924">
      <w:pPr>
        <w:numPr>
          <w:ilvl w:val="1"/>
          <w:numId w:val="3"/>
        </w:numPr>
        <w:tabs>
          <w:tab w:val="left" w:pos="720"/>
          <w:tab w:val="left" w:pos="2340"/>
          <w:tab w:val="left" w:pos="2610"/>
          <w:tab w:val="left" w:pos="3240"/>
          <w:tab w:val="left" w:pos="3420"/>
          <w:tab w:val="left" w:pos="3690"/>
        </w:tabs>
        <w:ind w:left="3420" w:hanging="1350"/>
      </w:pPr>
      <w:r w:rsidRPr="617CB83E">
        <w:rPr>
          <w:rFonts w:ascii="Arial" w:hAnsi="Arial" w:cs="Arial"/>
          <w:b/>
          <w:bCs/>
          <w:sz w:val="24"/>
          <w:szCs w:val="24"/>
        </w:rPr>
        <w:t>Form 6A</w:t>
      </w:r>
      <w:r>
        <w:tab/>
      </w:r>
      <w:r w:rsidRPr="617CB83E">
        <w:rPr>
          <w:rFonts w:ascii="Arial" w:hAnsi="Arial" w:cs="Arial"/>
          <w:b/>
          <w:bCs/>
          <w:sz w:val="24"/>
          <w:szCs w:val="24"/>
        </w:rPr>
        <w:t>–</w:t>
      </w:r>
      <w:r w:rsidRPr="617CB83E">
        <w:rPr>
          <w:rFonts w:ascii="Arial" w:hAnsi="Arial" w:cs="Arial"/>
          <w:b/>
          <w:bCs/>
          <w:sz w:val="22"/>
          <w:szCs w:val="22"/>
        </w:rPr>
        <w:t>LBE Trucking Form (IF APPLICABLE)</w:t>
      </w:r>
    </w:p>
    <w:p w14:paraId="21ADF571" w14:textId="77777777" w:rsidR="00911107" w:rsidRDefault="00911107">
      <w:pPr>
        <w:tabs>
          <w:tab w:val="left" w:pos="720"/>
          <w:tab w:val="left" w:pos="2340"/>
          <w:tab w:val="left" w:pos="2610"/>
          <w:tab w:val="left" w:pos="3240"/>
          <w:tab w:val="left" w:pos="3420"/>
          <w:tab w:val="left" w:pos="3690"/>
        </w:tabs>
        <w:rPr>
          <w:rFonts w:ascii="Arial" w:hAnsi="Arial" w:cs="Arial"/>
          <w:b/>
          <w:bCs/>
          <w:sz w:val="24"/>
          <w:szCs w:val="24"/>
        </w:rPr>
      </w:pPr>
    </w:p>
    <w:p w14:paraId="29ADC28C" w14:textId="77777777" w:rsidR="00911107" w:rsidRDefault="00AD4924">
      <w:pPr>
        <w:tabs>
          <w:tab w:val="left" w:pos="720"/>
          <w:tab w:val="left" w:pos="2340"/>
          <w:tab w:val="left" w:pos="2610"/>
          <w:tab w:val="left" w:pos="3240"/>
          <w:tab w:val="left" w:pos="3420"/>
          <w:tab w:val="left" w:pos="3690"/>
        </w:tabs>
        <w:rPr>
          <w:rFonts w:ascii="Arial" w:hAnsi="Arial" w:cs="Arial"/>
          <w:b/>
          <w:bCs/>
          <w:sz w:val="24"/>
          <w:szCs w:val="24"/>
        </w:rPr>
      </w:pPr>
      <w:r>
        <w:rPr>
          <w:rFonts w:ascii="Arial" w:hAnsi="Arial" w:cs="Arial"/>
          <w:b/>
          <w:bCs/>
          <w:sz w:val="24"/>
          <w:szCs w:val="24"/>
        </w:rPr>
        <w:t>DIR REGISTRATION: YOUR LBEs MUST BE REGISTERED AT THE TIME OF BID.  IF LBE SUB IS NOT; CMD CANNOT TABULATE LBE PARTICPATION CREDIT.</w:t>
      </w:r>
    </w:p>
    <w:p w14:paraId="0A0D4E2D" w14:textId="77777777" w:rsidR="00911107" w:rsidRDefault="00911107">
      <w:pPr>
        <w:tabs>
          <w:tab w:val="left" w:pos="720"/>
          <w:tab w:val="left" w:pos="2340"/>
          <w:tab w:val="left" w:pos="2610"/>
          <w:tab w:val="left" w:pos="3240"/>
          <w:tab w:val="left" w:pos="3420"/>
          <w:tab w:val="left" w:pos="3690"/>
        </w:tabs>
        <w:rPr>
          <w:rFonts w:ascii="Arial" w:hAnsi="Arial" w:cs="Arial"/>
          <w:sz w:val="24"/>
          <w:szCs w:val="24"/>
        </w:rPr>
      </w:pPr>
    </w:p>
    <w:p w14:paraId="3B7CDB9B" w14:textId="77777777" w:rsidR="00911107" w:rsidRDefault="00911107">
      <w:pPr>
        <w:rPr>
          <w:rFonts w:ascii="Arial" w:hAnsi="Arial" w:cs="Arial"/>
          <w:sz w:val="24"/>
          <w:szCs w:val="24"/>
          <w:shd w:val="clear" w:color="auto" w:fill="FFFF00"/>
        </w:rPr>
      </w:pPr>
    </w:p>
    <w:p w14:paraId="4001992F" w14:textId="77777777" w:rsidR="00911107" w:rsidRDefault="00AD4924">
      <w:pPr>
        <w:rPr>
          <w:rFonts w:ascii="Arial" w:hAnsi="Arial" w:cs="Arial"/>
          <w:i/>
          <w:sz w:val="24"/>
          <w:szCs w:val="24"/>
        </w:rPr>
      </w:pPr>
      <w:r>
        <w:rPr>
          <w:rFonts w:ascii="Arial" w:hAnsi="Arial" w:cs="Arial"/>
          <w:i/>
          <w:sz w:val="24"/>
          <w:szCs w:val="24"/>
        </w:rPr>
        <w:t>I strongly encourage each Prime bidding on this contract to contact me if you have any questions regarding any of the CMD requirements or forms.</w:t>
      </w:r>
    </w:p>
    <w:p w14:paraId="185E6BAE" w14:textId="77777777" w:rsidR="00911107" w:rsidRDefault="00911107">
      <w:pPr>
        <w:tabs>
          <w:tab w:val="left" w:pos="1185"/>
        </w:tabs>
        <w:rPr>
          <w:rFonts w:ascii="Arial" w:hAnsi="Arial" w:cs="Arial"/>
          <w:sz w:val="24"/>
          <w:szCs w:val="24"/>
        </w:rPr>
      </w:pPr>
    </w:p>
    <w:p w14:paraId="7955B040" w14:textId="77777777" w:rsidR="00911107" w:rsidRDefault="00911107">
      <w:pPr>
        <w:tabs>
          <w:tab w:val="left" w:pos="1185"/>
        </w:tabs>
        <w:rPr>
          <w:rFonts w:ascii="Arial" w:hAnsi="Arial" w:cs="Arial"/>
          <w:sz w:val="24"/>
          <w:szCs w:val="24"/>
        </w:rPr>
      </w:pPr>
    </w:p>
    <w:p w14:paraId="6757705F" w14:textId="77777777" w:rsidR="00911107" w:rsidRDefault="00911107">
      <w:pPr>
        <w:tabs>
          <w:tab w:val="left" w:pos="1185"/>
        </w:tabs>
        <w:rPr>
          <w:rFonts w:ascii="Arial" w:hAnsi="Arial" w:cs="Arial"/>
          <w:sz w:val="24"/>
          <w:szCs w:val="24"/>
        </w:rPr>
      </w:pPr>
    </w:p>
    <w:p w14:paraId="207EE6B9" w14:textId="77777777" w:rsidR="00911107" w:rsidRDefault="00911107">
      <w:pPr>
        <w:rPr>
          <w:rFonts w:ascii="Arial" w:hAnsi="Arial" w:cs="Arial"/>
          <w:sz w:val="24"/>
          <w:szCs w:val="24"/>
        </w:rPr>
      </w:pPr>
    </w:p>
    <w:p w14:paraId="3F660480" w14:textId="77777777" w:rsidR="00911107" w:rsidRDefault="00AD4924">
      <w:pPr>
        <w:tabs>
          <w:tab w:val="left" w:pos="8205"/>
        </w:tabs>
        <w:rPr>
          <w:rFonts w:ascii="Arial" w:hAnsi="Arial" w:cs="Arial"/>
          <w:sz w:val="24"/>
          <w:szCs w:val="24"/>
        </w:rPr>
      </w:pPr>
      <w:r>
        <w:rPr>
          <w:rFonts w:ascii="Arial" w:hAnsi="Arial" w:cs="Arial"/>
          <w:sz w:val="24"/>
          <w:szCs w:val="24"/>
        </w:rPr>
        <w:tab/>
      </w:r>
    </w:p>
    <w:p w14:paraId="350DBEE4" w14:textId="77777777" w:rsidR="005125A0" w:rsidRPr="005125A0" w:rsidRDefault="005125A0" w:rsidP="005125A0"/>
    <w:sectPr w:rsidR="005125A0" w:rsidRPr="005125A0">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288"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83DE9" w14:textId="77777777" w:rsidR="00DF482B" w:rsidRDefault="00DF482B">
      <w:r>
        <w:separator/>
      </w:r>
    </w:p>
  </w:endnote>
  <w:endnote w:type="continuationSeparator" w:id="0">
    <w:p w14:paraId="2C7AFDF3" w14:textId="77777777" w:rsidR="00DF482B" w:rsidRDefault="00DF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98AC" w14:textId="77777777" w:rsidR="00343850" w:rsidRDefault="00343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80C33" w14:textId="77777777" w:rsidR="00343850" w:rsidRDefault="00343850" w:rsidP="00343850">
    <w:pPr>
      <w:pStyle w:val="Header"/>
      <w:tabs>
        <w:tab w:val="clear" w:pos="4320"/>
        <w:tab w:val="clear" w:pos="8640"/>
      </w:tabs>
      <w:jc w:val="center"/>
      <w:rPr>
        <w:sz w:val="20"/>
      </w:rPr>
    </w:pPr>
    <w:r>
      <w:rPr>
        <w:sz w:val="20"/>
      </w:rPr>
      <w:t>1145 Market Street, 4</w:t>
    </w:r>
    <w:r w:rsidRPr="005125A0">
      <w:rPr>
        <w:sz w:val="20"/>
        <w:vertAlign w:val="superscript"/>
      </w:rPr>
      <w:t>th</w:t>
    </w:r>
    <w:r>
      <w:rPr>
        <w:sz w:val="20"/>
      </w:rPr>
      <w:t xml:space="preserve"> Floor 200, San Francisco, CA  94103</w:t>
    </w:r>
  </w:p>
  <w:p w14:paraId="04D8AE50" w14:textId="77777777" w:rsidR="00343850" w:rsidRDefault="00343850" w:rsidP="00343850">
    <w:pPr>
      <w:pStyle w:val="Header"/>
      <w:tabs>
        <w:tab w:val="clear" w:pos="4320"/>
        <w:tab w:val="clear" w:pos="8640"/>
      </w:tabs>
      <w:jc w:val="center"/>
      <w:rPr>
        <w:sz w:val="20"/>
      </w:rPr>
    </w:pPr>
    <w:r>
      <w:rPr>
        <w:sz w:val="20"/>
      </w:rPr>
      <w:t>Telephone (415) 581-2310; Fax (415) 581-2351</w:t>
    </w:r>
  </w:p>
  <w:p w14:paraId="31F21519" w14:textId="77777777" w:rsidR="00343850" w:rsidRDefault="00343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6BBF" w14:textId="008EB990" w:rsidR="00142653" w:rsidRDefault="008A101A">
    <w:pPr>
      <w:pStyle w:val="Header"/>
      <w:tabs>
        <w:tab w:val="clear" w:pos="4320"/>
        <w:tab w:val="clear" w:pos="8640"/>
      </w:tabs>
      <w:jc w:val="center"/>
      <w:rPr>
        <w:sz w:val="20"/>
      </w:rPr>
    </w:pPr>
    <w:r>
      <w:rPr>
        <w:sz w:val="20"/>
      </w:rPr>
      <w:t>1145 Market Street</w:t>
    </w:r>
    <w:r w:rsidR="00AD4924">
      <w:rPr>
        <w:sz w:val="20"/>
      </w:rPr>
      <w:t xml:space="preserve">, </w:t>
    </w:r>
    <w:r w:rsidR="005125A0">
      <w:rPr>
        <w:sz w:val="20"/>
      </w:rPr>
      <w:t>4</w:t>
    </w:r>
    <w:r w:rsidR="005125A0" w:rsidRPr="005125A0">
      <w:rPr>
        <w:sz w:val="20"/>
        <w:vertAlign w:val="superscript"/>
      </w:rPr>
      <w:t>th</w:t>
    </w:r>
    <w:r w:rsidR="005125A0">
      <w:rPr>
        <w:sz w:val="20"/>
      </w:rPr>
      <w:t xml:space="preserve"> Floor</w:t>
    </w:r>
    <w:r w:rsidR="00AD4924">
      <w:rPr>
        <w:sz w:val="20"/>
      </w:rPr>
      <w:t xml:space="preserve"> 200, San Francisco, CA  9410</w:t>
    </w:r>
    <w:r w:rsidR="005125A0">
      <w:rPr>
        <w:sz w:val="20"/>
      </w:rPr>
      <w:t>3</w:t>
    </w:r>
  </w:p>
  <w:p w14:paraId="5E36596C" w14:textId="77777777" w:rsidR="00142653" w:rsidRDefault="00AD4924">
    <w:pPr>
      <w:pStyle w:val="Header"/>
      <w:tabs>
        <w:tab w:val="clear" w:pos="4320"/>
        <w:tab w:val="clear" w:pos="8640"/>
      </w:tabs>
      <w:jc w:val="center"/>
      <w:rPr>
        <w:sz w:val="20"/>
      </w:rPr>
    </w:pPr>
    <w:r>
      <w:rPr>
        <w:sz w:val="20"/>
      </w:rPr>
      <w:t>Telephone (415) 581-2310; Fax (415) 581-2351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E1193" w14:textId="77777777" w:rsidR="00DF482B" w:rsidRDefault="00DF482B">
      <w:r>
        <w:rPr>
          <w:color w:val="000000"/>
        </w:rPr>
        <w:separator/>
      </w:r>
    </w:p>
  </w:footnote>
  <w:footnote w:type="continuationSeparator" w:id="0">
    <w:p w14:paraId="12812AF5" w14:textId="77777777" w:rsidR="00DF482B" w:rsidRDefault="00DF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2392E" w14:textId="77777777" w:rsidR="00343850" w:rsidRDefault="00343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C56C" w14:textId="77777777" w:rsidR="00142653" w:rsidRDefault="00DF482B">
    <w:pPr>
      <w:ind w:left="360" w:hanging="360"/>
      <w:rPr>
        <w:rFonts w:ascii="Arial" w:hAnsi="Arial"/>
      </w:rPr>
    </w:pPr>
  </w:p>
  <w:p w14:paraId="68377834" w14:textId="77777777" w:rsidR="00142653" w:rsidRDefault="00DF482B">
    <w:pPr>
      <w:ind w:left="360" w:hanging="360"/>
      <w:rPr>
        <w:rFonts w:ascii="Arial" w:hAnsi="Arial"/>
      </w:rPr>
    </w:pPr>
  </w:p>
  <w:p w14:paraId="330B5708" w14:textId="77777777" w:rsidR="00142653" w:rsidRDefault="00DF482B">
    <w:pPr>
      <w:rPr>
        <w:rFonts w:ascii="Arial" w:hAnsi="Arial"/>
      </w:rPr>
    </w:pPr>
  </w:p>
  <w:p w14:paraId="55169636" w14:textId="77777777" w:rsidR="00142653" w:rsidRDefault="00DF4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7A6C" w14:textId="77777777" w:rsidR="00142653" w:rsidRDefault="00DF482B"/>
  <w:tbl>
    <w:tblPr>
      <w:tblW w:w="11340" w:type="dxa"/>
      <w:tblInd w:w="-1062" w:type="dxa"/>
      <w:tblLayout w:type="fixed"/>
      <w:tblCellMar>
        <w:left w:w="10" w:type="dxa"/>
        <w:right w:w="10" w:type="dxa"/>
      </w:tblCellMar>
      <w:tblLook w:val="0000" w:firstRow="0" w:lastRow="0" w:firstColumn="0" w:lastColumn="0" w:noHBand="0" w:noVBand="0"/>
    </w:tblPr>
    <w:tblGrid>
      <w:gridCol w:w="3420"/>
      <w:gridCol w:w="7920"/>
    </w:tblGrid>
    <w:tr w:rsidR="00142653" w14:paraId="1A0FEBA6" w14:textId="77777777">
      <w:trPr>
        <w:cantSplit/>
      </w:trPr>
      <w:tc>
        <w:tcPr>
          <w:tcW w:w="3420" w:type="dxa"/>
          <w:shd w:val="clear" w:color="auto" w:fill="auto"/>
          <w:tcMar>
            <w:top w:w="0" w:type="dxa"/>
            <w:left w:w="108" w:type="dxa"/>
            <w:bottom w:w="0" w:type="dxa"/>
            <w:right w:w="108" w:type="dxa"/>
          </w:tcMar>
        </w:tcPr>
        <w:p w14:paraId="65576AE2" w14:textId="77777777" w:rsidR="00142653" w:rsidRDefault="00AD4924">
          <w:pPr>
            <w:pStyle w:val="Header"/>
            <w:tabs>
              <w:tab w:val="clear" w:pos="4320"/>
              <w:tab w:val="clear" w:pos="8640"/>
            </w:tabs>
            <w:ind w:left="342" w:right="-18"/>
          </w:pPr>
          <w:r>
            <w:rPr>
              <w:noProof/>
            </w:rPr>
            <mc:AlternateContent>
              <mc:Choice Requires="wps">
                <w:drawing>
                  <wp:anchor distT="0" distB="0" distL="114300" distR="114300" simplePos="0" relativeHeight="251659264" behindDoc="0" locked="0" layoutInCell="1" allowOverlap="1" wp14:anchorId="46BD47FA" wp14:editId="667F21F4">
                    <wp:simplePos x="0" y="0"/>
                    <wp:positionH relativeFrom="column">
                      <wp:posOffset>1236341</wp:posOffset>
                    </wp:positionH>
                    <wp:positionV relativeFrom="paragraph">
                      <wp:posOffset>52065</wp:posOffset>
                    </wp:positionV>
                    <wp:extent cx="5019041" cy="866778"/>
                    <wp:effectExtent l="0" t="0" r="0" b="9522"/>
                    <wp:wrapNone/>
                    <wp:docPr id="1" name="Text Box 10"/>
                    <wp:cNvGraphicFramePr/>
                    <a:graphic xmlns:a="http://schemas.openxmlformats.org/drawingml/2006/main">
                      <a:graphicData uri="http://schemas.microsoft.com/office/word/2010/wordprocessingShape">
                        <wps:wsp>
                          <wps:cNvSpPr txBox="1"/>
                          <wps:spPr>
                            <a:xfrm>
                              <a:off x="0" y="0"/>
                              <a:ext cx="5019041" cy="866778"/>
                            </a:xfrm>
                            <a:prstGeom prst="rect">
                              <a:avLst/>
                            </a:prstGeom>
                            <a:solidFill>
                              <a:srgbClr val="FFFFFF"/>
                            </a:solidFill>
                            <a:ln>
                              <a:noFill/>
                              <a:prstDash/>
                            </a:ln>
                          </wps:spPr>
                          <wps:txbx>
                            <w:txbxContent>
                              <w:p w14:paraId="40A18DAB" w14:textId="77777777" w:rsidR="00142653" w:rsidRDefault="00DF482B">
                                <w:pPr>
                                  <w:pStyle w:val="Header"/>
                                  <w:tabs>
                                    <w:tab w:val="clear" w:pos="4320"/>
                                    <w:tab w:val="clear" w:pos="8640"/>
                                  </w:tabs>
                                  <w:ind w:left="-700" w:right="-405"/>
                                  <w:jc w:val="center"/>
                                  <w:rPr>
                                    <w:b/>
                                    <w:sz w:val="32"/>
                                    <w:szCs w:val="32"/>
                                  </w:rPr>
                                </w:pPr>
                              </w:p>
                              <w:p w14:paraId="10C4A0AE" w14:textId="77777777" w:rsidR="00142653" w:rsidRDefault="00AD4924">
                                <w:pPr>
                                  <w:pStyle w:val="Header"/>
                                  <w:tabs>
                                    <w:tab w:val="clear" w:pos="4320"/>
                                    <w:tab w:val="clear" w:pos="8640"/>
                                  </w:tabs>
                                  <w:ind w:left="-700" w:right="-405"/>
                                  <w:jc w:val="center"/>
                                  <w:rPr>
                                    <w:b/>
                                    <w:sz w:val="36"/>
                                    <w:szCs w:val="32"/>
                                  </w:rPr>
                                </w:pPr>
                                <w:r>
                                  <w:rPr>
                                    <w:b/>
                                    <w:sz w:val="36"/>
                                    <w:szCs w:val="32"/>
                                  </w:rPr>
                                  <w:t>CONTRACT MONITORING DIVISION</w:t>
                                </w:r>
                              </w:p>
                              <w:p w14:paraId="6254F898" w14:textId="77777777" w:rsidR="00142653" w:rsidRDefault="00AD4924">
                                <w:pPr>
                                  <w:pStyle w:val="Header"/>
                                  <w:tabs>
                                    <w:tab w:val="clear" w:pos="4320"/>
                                    <w:tab w:val="clear" w:pos="8640"/>
                                  </w:tabs>
                                  <w:ind w:left="-700" w:right="-405"/>
                                  <w:jc w:val="center"/>
                                  <w:rPr>
                                    <w:b/>
                                    <w:sz w:val="36"/>
                                    <w:szCs w:val="36"/>
                                  </w:rPr>
                                </w:pPr>
                                <w:r>
                                  <w:rPr>
                                    <w:b/>
                                    <w:sz w:val="36"/>
                                    <w:szCs w:val="36"/>
                                  </w:rPr>
                                  <w:t>CITY ADMINISTRATOR’S OFFICE</w:t>
                                </w:r>
                              </w:p>
                              <w:p w14:paraId="70D1C0B3" w14:textId="77777777" w:rsidR="00142653" w:rsidRDefault="00DF482B">
                                <w:pPr>
                                  <w:ind w:right="-405"/>
                                </w:pPr>
                              </w:p>
                            </w:txbxContent>
                          </wps:txbx>
                          <wps:bodyPr vert="horz" wrap="square" lIns="91440" tIns="45720" rIns="91440" bIns="45720" anchor="t" anchorCtr="0" compatLnSpc="0">
                            <a:noAutofit/>
                          </wps:bodyPr>
                        </wps:wsp>
                      </a:graphicData>
                    </a:graphic>
                  </wp:anchor>
                </w:drawing>
              </mc:Choice>
              <mc:Fallback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6238929">
                  <v:shapetype id="_x0000_t202" coordsize="21600,21600" o:spt="202" path="m,l,21600r21600,l21600,xe" w14:anchorId="46BD47FA">
                    <v:stroke joinstyle="miter"/>
                    <v:path gradientshapeok="t" o:connecttype="rect"/>
                  </v:shapetype>
                  <v:shape id="Text Box 10" style="position:absolute;left:0;text-align:left;margin-left:97.35pt;margin-top:4.1pt;width:395.2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">
                    <v:textbox>
                      <w:txbxContent>
                        <w:p w:rsidR="00142653" w:rsidRDefault="007D7D98" w14:paraId="672A6659" w14:textId="77777777">
                          <w:pPr>
                            <w:pStyle w:val="Header"/>
                            <w:tabs>
                              <w:tab w:val="clear" w:pos="4320"/>
                              <w:tab w:val="clear" w:pos="8640"/>
                            </w:tabs>
                            <w:ind w:left="-700" w:right="-405"/>
                            <w:jc w:val="center"/>
                            <w:rPr>
                              <w:b/>
                              <w:sz w:val="32"/>
                              <w:szCs w:val="32"/>
                            </w:rPr>
                          </w:pPr>
                        </w:p>
                        <w:p w:rsidR="00142653" w:rsidRDefault="00AD4924" w14:paraId="3F462FF3" w14:textId="77777777">
                          <w:pPr>
                            <w:pStyle w:val="Header"/>
                            <w:tabs>
                              <w:tab w:val="clear" w:pos="4320"/>
                              <w:tab w:val="clear" w:pos="8640"/>
                            </w:tabs>
                            <w:ind w:left="-700" w:right="-405"/>
                            <w:jc w:val="center"/>
                            <w:rPr>
                              <w:b/>
                              <w:sz w:val="36"/>
                              <w:szCs w:val="32"/>
                            </w:rPr>
                          </w:pPr>
                          <w:r>
                            <w:rPr>
                              <w:b/>
                              <w:sz w:val="36"/>
                              <w:szCs w:val="32"/>
                            </w:rPr>
                            <w:t>CONTRACT MONITORING DIVISION</w:t>
                          </w:r>
                        </w:p>
                        <w:p w:rsidR="00142653" w:rsidRDefault="00AD4924" w14:paraId="7C061171" w14:textId="77777777">
                          <w:pPr>
                            <w:pStyle w:val="Header"/>
                            <w:tabs>
                              <w:tab w:val="clear" w:pos="4320"/>
                              <w:tab w:val="clear" w:pos="8640"/>
                            </w:tabs>
                            <w:ind w:left="-700" w:right="-405"/>
                            <w:jc w:val="center"/>
                            <w:rPr>
                              <w:b/>
                              <w:sz w:val="36"/>
                              <w:szCs w:val="36"/>
                            </w:rPr>
                          </w:pPr>
                          <w:r>
                            <w:rPr>
                              <w:b/>
                              <w:sz w:val="36"/>
                              <w:szCs w:val="36"/>
                            </w:rPr>
                            <w:t>CITY ADMINISTRATOR’S OFFICE</w:t>
                          </w:r>
                        </w:p>
                        <w:p w:rsidR="00142653" w:rsidRDefault="007D7D98" w14:paraId="0A37501D" w14:textId="77777777">
                          <w:pPr>
                            <w:ind w:right="-405"/>
                          </w:pPr>
                        </w:p>
                      </w:txbxContent>
                    </v:textbox>
                  </v:shape>
                </w:pict>
              </mc:Fallback>
            </mc:AlternateContent>
          </w:r>
          <w:r>
            <w:t xml:space="preserve">   </w:t>
          </w:r>
          <w:r>
            <w:object w:dxaOrig="5188" w:dyaOrig="5203" w14:anchorId="36466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60.5pt;height:61.5pt;visibility:visible;mso-wrap-style:square">
                <v:imagedata r:id="rId1" o:title=""/>
              </v:shape>
              <o:OLEObject Type="Embed" ProgID="Unknown" ShapeID="Object 1" DrawAspect="Content" ObjectID="_1698735811" r:id="rId2"/>
            </w:object>
          </w:r>
        </w:p>
        <w:p w14:paraId="65AC3E6F" w14:textId="77777777" w:rsidR="00142653" w:rsidRDefault="00DF482B">
          <w:pPr>
            <w:pStyle w:val="Header"/>
            <w:tabs>
              <w:tab w:val="clear" w:pos="4320"/>
              <w:tab w:val="clear" w:pos="8640"/>
            </w:tabs>
            <w:ind w:left="342" w:right="-18"/>
            <w:jc w:val="center"/>
            <w:rPr>
              <w:b/>
              <w:sz w:val="12"/>
            </w:rPr>
          </w:pPr>
        </w:p>
        <w:p w14:paraId="1BE41C77" w14:textId="77777777" w:rsidR="00142653" w:rsidRDefault="00DF482B">
          <w:pPr>
            <w:pStyle w:val="Header"/>
            <w:tabs>
              <w:tab w:val="clear" w:pos="4320"/>
              <w:tab w:val="clear" w:pos="8640"/>
            </w:tabs>
            <w:ind w:left="342" w:right="-18"/>
            <w:jc w:val="center"/>
            <w:rPr>
              <w:b/>
              <w:sz w:val="12"/>
            </w:rPr>
          </w:pPr>
        </w:p>
        <w:p w14:paraId="1924C98A" w14:textId="77777777" w:rsidR="00142653" w:rsidRDefault="00AD4924">
          <w:pPr>
            <w:pStyle w:val="Header"/>
            <w:ind w:left="342" w:right="-18"/>
            <w:rPr>
              <w:bCs/>
              <w:sz w:val="18"/>
            </w:rPr>
          </w:pPr>
          <w:r>
            <w:rPr>
              <w:bCs/>
              <w:sz w:val="18"/>
            </w:rPr>
            <w:t>London N. Breed, Mayor</w:t>
          </w:r>
        </w:p>
        <w:p w14:paraId="33547179" w14:textId="68A66CBB" w:rsidR="00142653" w:rsidRDefault="00352C7C">
          <w:pPr>
            <w:pStyle w:val="Header"/>
            <w:tabs>
              <w:tab w:val="clear" w:pos="4320"/>
              <w:tab w:val="clear" w:pos="8640"/>
            </w:tabs>
            <w:ind w:right="-18"/>
          </w:pPr>
          <w:r>
            <w:rPr>
              <w:bCs/>
              <w:sz w:val="19"/>
              <w:szCs w:val="19"/>
            </w:rPr>
            <w:t>Carmen Chu</w:t>
          </w:r>
          <w:r w:rsidR="00AD4924">
            <w:rPr>
              <w:bCs/>
              <w:sz w:val="19"/>
              <w:szCs w:val="19"/>
            </w:rPr>
            <w:t>, City Administrator</w:t>
          </w:r>
        </w:p>
      </w:tc>
      <w:tc>
        <w:tcPr>
          <w:tcW w:w="7920" w:type="dxa"/>
          <w:shd w:val="clear" w:color="auto" w:fill="auto"/>
          <w:tcMar>
            <w:top w:w="0" w:type="dxa"/>
            <w:left w:w="108" w:type="dxa"/>
            <w:bottom w:w="0" w:type="dxa"/>
            <w:right w:w="108" w:type="dxa"/>
          </w:tcMar>
        </w:tcPr>
        <w:p w14:paraId="49920D97" w14:textId="77777777" w:rsidR="00142653" w:rsidRDefault="00DF482B">
          <w:pPr>
            <w:pStyle w:val="Header"/>
            <w:tabs>
              <w:tab w:val="clear" w:pos="4320"/>
              <w:tab w:val="clear" w:pos="8640"/>
            </w:tabs>
            <w:ind w:left="-1958"/>
            <w:jc w:val="center"/>
            <w:rPr>
              <w:b/>
            </w:rPr>
          </w:pPr>
        </w:p>
        <w:p w14:paraId="03204382" w14:textId="77777777" w:rsidR="00142653" w:rsidRDefault="00AD4924">
          <w:pPr>
            <w:pStyle w:val="Header"/>
            <w:tabs>
              <w:tab w:val="clear" w:pos="4320"/>
              <w:tab w:val="clear" w:pos="8640"/>
            </w:tabs>
            <w:ind w:left="-1958" w:right="162"/>
            <w:jc w:val="right"/>
          </w:pPr>
          <w:r>
            <w:rPr>
              <w:b/>
              <w:noProof/>
              <w:sz w:val="48"/>
            </w:rPr>
            <w:drawing>
              <wp:inline distT="0" distB="0" distL="0" distR="0" wp14:anchorId="463EC862" wp14:editId="719A1EEE">
                <wp:extent cx="666753" cy="666753"/>
                <wp:effectExtent l="0" t="0" r="0" b="0"/>
                <wp:docPr id="2" name="Picture 3" descr="Description: 311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666753" cy="666753"/>
                        </a:xfrm>
                        <a:prstGeom prst="rect">
                          <a:avLst/>
                        </a:prstGeom>
                        <a:noFill/>
                        <a:ln>
                          <a:noFill/>
                          <a:prstDash/>
                        </a:ln>
                      </pic:spPr>
                    </pic:pic>
                  </a:graphicData>
                </a:graphic>
              </wp:inline>
            </w:drawing>
          </w:r>
        </w:p>
        <w:p w14:paraId="07CA8A0D" w14:textId="77777777" w:rsidR="00142653" w:rsidRDefault="00DF482B">
          <w:pPr>
            <w:pStyle w:val="Header"/>
            <w:tabs>
              <w:tab w:val="clear" w:pos="4320"/>
              <w:tab w:val="clear" w:pos="8640"/>
            </w:tabs>
            <w:rPr>
              <w:sz w:val="18"/>
            </w:rPr>
          </w:pPr>
        </w:p>
        <w:p w14:paraId="001ED491" w14:textId="77777777" w:rsidR="00142653" w:rsidRDefault="00AD4924">
          <w:pPr>
            <w:pStyle w:val="Header"/>
            <w:tabs>
              <w:tab w:val="clear" w:pos="4320"/>
              <w:tab w:val="clear" w:pos="8640"/>
            </w:tabs>
            <w:jc w:val="right"/>
            <w:rPr>
              <w:sz w:val="18"/>
            </w:rPr>
          </w:pPr>
          <w:r>
            <w:rPr>
              <w:sz w:val="18"/>
            </w:rPr>
            <w:t xml:space="preserve"> </w:t>
          </w:r>
        </w:p>
        <w:p w14:paraId="39CD7FDB" w14:textId="77777777" w:rsidR="00142653" w:rsidRDefault="00AD4924">
          <w:pPr>
            <w:pStyle w:val="Header"/>
            <w:tabs>
              <w:tab w:val="clear" w:pos="4320"/>
              <w:tab w:val="clear" w:pos="8640"/>
            </w:tabs>
            <w:jc w:val="right"/>
          </w:pPr>
          <w:r>
            <w:rPr>
              <w:sz w:val="18"/>
            </w:rPr>
            <w:t xml:space="preserve"> </w:t>
          </w:r>
          <w:r>
            <w:rPr>
              <w:sz w:val="19"/>
              <w:szCs w:val="19"/>
            </w:rPr>
            <w:t>Romulus Asenloo, Director</w:t>
          </w:r>
        </w:p>
        <w:p w14:paraId="1BAEC031" w14:textId="77777777" w:rsidR="00142653" w:rsidRDefault="00AD4924">
          <w:pPr>
            <w:pStyle w:val="Header"/>
            <w:tabs>
              <w:tab w:val="clear" w:pos="4320"/>
              <w:tab w:val="clear" w:pos="8640"/>
              <w:tab w:val="left" w:pos="5022"/>
            </w:tabs>
            <w:rPr>
              <w:sz w:val="18"/>
            </w:rPr>
          </w:pPr>
          <w:r>
            <w:rPr>
              <w:sz w:val="18"/>
            </w:rPr>
            <w:tab/>
            <w:t xml:space="preserve"> </w:t>
          </w:r>
        </w:p>
      </w:tc>
    </w:tr>
    <w:tr w:rsidR="00142653" w14:paraId="1F9803A9" w14:textId="77777777">
      <w:trPr>
        <w:cantSplit/>
      </w:trPr>
      <w:tc>
        <w:tcPr>
          <w:tcW w:w="3420" w:type="dxa"/>
          <w:shd w:val="clear" w:color="auto" w:fill="auto"/>
          <w:tcMar>
            <w:top w:w="0" w:type="dxa"/>
            <w:left w:w="108" w:type="dxa"/>
            <w:bottom w:w="0" w:type="dxa"/>
            <w:right w:w="108" w:type="dxa"/>
          </w:tcMar>
        </w:tcPr>
        <w:p w14:paraId="6FCFFC98" w14:textId="77777777" w:rsidR="00142653" w:rsidRDefault="00DF482B">
          <w:pPr>
            <w:pStyle w:val="Header"/>
            <w:tabs>
              <w:tab w:val="clear" w:pos="4320"/>
              <w:tab w:val="clear" w:pos="8640"/>
            </w:tabs>
            <w:ind w:right="-18"/>
            <w:rPr>
              <w:b/>
              <w:sz w:val="18"/>
            </w:rPr>
          </w:pPr>
        </w:p>
      </w:tc>
      <w:tc>
        <w:tcPr>
          <w:tcW w:w="7920" w:type="dxa"/>
          <w:shd w:val="clear" w:color="auto" w:fill="auto"/>
          <w:tcMar>
            <w:top w:w="0" w:type="dxa"/>
            <w:left w:w="108" w:type="dxa"/>
            <w:bottom w:w="0" w:type="dxa"/>
            <w:right w:w="108" w:type="dxa"/>
          </w:tcMar>
        </w:tcPr>
        <w:p w14:paraId="191A4364" w14:textId="77777777" w:rsidR="00142653" w:rsidRDefault="00DF482B">
          <w:pPr>
            <w:pStyle w:val="Header"/>
            <w:tabs>
              <w:tab w:val="clear" w:pos="4320"/>
              <w:tab w:val="clear" w:pos="8640"/>
            </w:tabs>
            <w:ind w:left="-1958"/>
            <w:jc w:val="center"/>
            <w:rPr>
              <w:b/>
            </w:rPr>
          </w:pPr>
        </w:p>
      </w:tc>
    </w:tr>
    <w:tr w:rsidR="00142653" w14:paraId="72BB251B" w14:textId="77777777">
      <w:trPr>
        <w:cantSplit/>
      </w:trPr>
      <w:tc>
        <w:tcPr>
          <w:tcW w:w="3420" w:type="dxa"/>
          <w:shd w:val="clear" w:color="auto" w:fill="auto"/>
          <w:tcMar>
            <w:top w:w="0" w:type="dxa"/>
            <w:left w:w="108" w:type="dxa"/>
            <w:bottom w:w="0" w:type="dxa"/>
            <w:right w:w="108" w:type="dxa"/>
          </w:tcMar>
        </w:tcPr>
        <w:p w14:paraId="25D123F1" w14:textId="77777777" w:rsidR="00142653" w:rsidRDefault="00DF482B">
          <w:pPr>
            <w:pStyle w:val="Header"/>
            <w:tabs>
              <w:tab w:val="clear" w:pos="4320"/>
              <w:tab w:val="clear" w:pos="8640"/>
            </w:tabs>
            <w:ind w:right="-18"/>
            <w:rPr>
              <w:b/>
              <w:sz w:val="18"/>
            </w:rPr>
          </w:pPr>
        </w:p>
      </w:tc>
      <w:tc>
        <w:tcPr>
          <w:tcW w:w="7920" w:type="dxa"/>
          <w:shd w:val="clear" w:color="auto" w:fill="auto"/>
          <w:tcMar>
            <w:top w:w="0" w:type="dxa"/>
            <w:left w:w="108" w:type="dxa"/>
            <w:bottom w:w="0" w:type="dxa"/>
            <w:right w:w="108" w:type="dxa"/>
          </w:tcMar>
        </w:tcPr>
        <w:p w14:paraId="635C9B35" w14:textId="77777777" w:rsidR="00142653" w:rsidRDefault="00DF482B">
          <w:pPr>
            <w:pStyle w:val="Header"/>
            <w:tabs>
              <w:tab w:val="clear" w:pos="4320"/>
              <w:tab w:val="clear" w:pos="8640"/>
            </w:tabs>
            <w:ind w:left="-1958"/>
            <w:jc w:val="center"/>
            <w:rPr>
              <w:b/>
            </w:rPr>
          </w:pPr>
        </w:p>
      </w:tc>
    </w:tr>
  </w:tbl>
  <w:p w14:paraId="108B6962" w14:textId="77777777" w:rsidR="00142653" w:rsidRDefault="00DF482B">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413"/>
    <w:multiLevelType w:val="multilevel"/>
    <w:tmpl w:val="117041E2"/>
    <w:lvl w:ilvl="0">
      <w:numFmt w:val="bullet"/>
      <w:lvlText w:val=""/>
      <w:lvlJc w:val="left"/>
      <w:pPr>
        <w:ind w:left="2520" w:hanging="360"/>
      </w:pPr>
      <w:rPr>
        <w:rFonts w:ascii="Wingdings" w:hAnsi="Wingdings"/>
      </w:rPr>
    </w:lvl>
    <w:lvl w:ilvl="1">
      <w:numFmt w:val="bullet"/>
      <w:lvlText w:val=""/>
      <w:lvlJc w:val="left"/>
      <w:pPr>
        <w:ind w:left="3240" w:hanging="360"/>
      </w:pPr>
      <w:rPr>
        <w:rFonts w:ascii="Wingdings" w:hAnsi="Wingdings"/>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rPr>
    </w:lvl>
    <w:lvl w:ilvl="8">
      <w:numFmt w:val="bullet"/>
      <w:lvlText w:val=""/>
      <w:lvlJc w:val="left"/>
      <w:pPr>
        <w:ind w:left="8280" w:hanging="360"/>
      </w:pPr>
      <w:rPr>
        <w:rFonts w:ascii="Wingdings" w:hAnsi="Wingdings"/>
      </w:rPr>
    </w:lvl>
  </w:abstractNum>
  <w:abstractNum w:abstractNumId="1" w15:restartNumberingAfterBreak="0">
    <w:nsid w:val="24BE38AD"/>
    <w:multiLevelType w:val="multilevel"/>
    <w:tmpl w:val="12BAEDB2"/>
    <w:lvl w:ilvl="0">
      <w:start w:val="1"/>
      <w:numFmt w:val="decimal"/>
      <w:lvlText w:val="%1)"/>
      <w:lvlJc w:val="left"/>
      <w:pPr>
        <w:ind w:left="1440" w:hanging="360"/>
      </w:p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 w15:restartNumberingAfterBreak="0">
    <w:nsid w:val="26F25867"/>
    <w:multiLevelType w:val="multilevel"/>
    <w:tmpl w:val="6772F61A"/>
    <w:lvl w:ilvl="0">
      <w:numFmt w:val="bullet"/>
      <w:lvlText w:val=""/>
      <w:lvlJc w:val="left"/>
      <w:pPr>
        <w:ind w:left="1890" w:hanging="360"/>
      </w:pPr>
    </w:lvl>
    <w:lvl w:ilvl="1">
      <w:numFmt w:val="bullet"/>
      <w:lvlText w:val="o"/>
      <w:lvlJc w:val="left"/>
      <w:pPr>
        <w:ind w:left="2610" w:hanging="360"/>
      </w:pPr>
      <w:rPr>
        <w:rFonts w:ascii="Courier New" w:hAnsi="Courier New"/>
      </w:rPr>
    </w:lvl>
    <w:lvl w:ilvl="2">
      <w:numFmt w:val="bullet"/>
      <w:lvlText w:val=""/>
      <w:lvlJc w:val="left"/>
      <w:pPr>
        <w:ind w:left="3330" w:hanging="360"/>
      </w:pPr>
      <w:rPr>
        <w:rFonts w:ascii="Wingdings" w:hAnsi="Wingdings"/>
      </w:rPr>
    </w:lvl>
    <w:lvl w:ilvl="3">
      <w:numFmt w:val="bullet"/>
      <w:lvlText w:val=""/>
      <w:lvlJc w:val="left"/>
      <w:pPr>
        <w:ind w:left="4050" w:hanging="360"/>
      </w:pPr>
      <w:rPr>
        <w:rFonts w:ascii="Symbol" w:hAnsi="Symbol"/>
      </w:rPr>
    </w:lvl>
    <w:lvl w:ilvl="4">
      <w:numFmt w:val="bullet"/>
      <w:lvlText w:val="o"/>
      <w:lvlJc w:val="left"/>
      <w:pPr>
        <w:ind w:left="4770" w:hanging="360"/>
      </w:pPr>
      <w:rPr>
        <w:rFonts w:ascii="Courier New" w:hAnsi="Courier New"/>
      </w:rPr>
    </w:lvl>
    <w:lvl w:ilvl="5">
      <w:numFmt w:val="bullet"/>
      <w:lvlText w:val=""/>
      <w:lvlJc w:val="left"/>
      <w:pPr>
        <w:ind w:left="5490" w:hanging="360"/>
      </w:pPr>
      <w:rPr>
        <w:rFonts w:ascii="Wingdings" w:hAnsi="Wingdings"/>
      </w:rPr>
    </w:lvl>
    <w:lvl w:ilvl="6">
      <w:numFmt w:val="bullet"/>
      <w:lvlText w:val=""/>
      <w:lvlJc w:val="left"/>
      <w:pPr>
        <w:ind w:left="6210" w:hanging="360"/>
      </w:pPr>
      <w:rPr>
        <w:rFonts w:ascii="Symbol" w:hAnsi="Symbol"/>
      </w:rPr>
    </w:lvl>
    <w:lvl w:ilvl="7">
      <w:numFmt w:val="bullet"/>
      <w:lvlText w:val="o"/>
      <w:lvlJc w:val="left"/>
      <w:pPr>
        <w:ind w:left="6930" w:hanging="360"/>
      </w:pPr>
      <w:rPr>
        <w:rFonts w:ascii="Courier New" w:hAnsi="Courier New"/>
      </w:rPr>
    </w:lvl>
    <w:lvl w:ilvl="8">
      <w:numFmt w:val="bullet"/>
      <w:lvlText w:val=""/>
      <w:lvlJc w:val="left"/>
      <w:pPr>
        <w:ind w:left="765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07"/>
    <w:rsid w:val="000119BE"/>
    <w:rsid w:val="000539F4"/>
    <w:rsid w:val="00343850"/>
    <w:rsid w:val="00352C7C"/>
    <w:rsid w:val="005125A0"/>
    <w:rsid w:val="006A4282"/>
    <w:rsid w:val="007D7D98"/>
    <w:rsid w:val="008A101A"/>
    <w:rsid w:val="00911107"/>
    <w:rsid w:val="00986A44"/>
    <w:rsid w:val="00AD4924"/>
    <w:rsid w:val="00DF482B"/>
    <w:rsid w:val="038F6162"/>
    <w:rsid w:val="06E889F7"/>
    <w:rsid w:val="0701B254"/>
    <w:rsid w:val="0971C5A4"/>
    <w:rsid w:val="11A04596"/>
    <w:rsid w:val="15AC8730"/>
    <w:rsid w:val="199DE855"/>
    <w:rsid w:val="1B2022C8"/>
    <w:rsid w:val="1D75DCCB"/>
    <w:rsid w:val="258E9A05"/>
    <w:rsid w:val="2786E21D"/>
    <w:rsid w:val="27EF6C21"/>
    <w:rsid w:val="28592185"/>
    <w:rsid w:val="28FC5771"/>
    <w:rsid w:val="2C501F85"/>
    <w:rsid w:val="2E14E314"/>
    <w:rsid w:val="2F84B589"/>
    <w:rsid w:val="37B31B7F"/>
    <w:rsid w:val="380D7D71"/>
    <w:rsid w:val="38E5FF77"/>
    <w:rsid w:val="4AED5B23"/>
    <w:rsid w:val="4C35DC93"/>
    <w:rsid w:val="4CF02E10"/>
    <w:rsid w:val="4E34AA8C"/>
    <w:rsid w:val="4EDA704F"/>
    <w:rsid w:val="52309643"/>
    <w:rsid w:val="52B2C96C"/>
    <w:rsid w:val="5958279A"/>
    <w:rsid w:val="617CB83E"/>
    <w:rsid w:val="77276902"/>
    <w:rsid w:val="792C5C53"/>
    <w:rsid w:val="7C458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73C95"/>
  <w15:docId w15:val="{247461C7-58E8-4CD8-8163-DDA4BDA6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keepNext/>
      <w:jc w:val="center"/>
      <w:outlineLvl w:val="0"/>
    </w:pPr>
    <w:rPr>
      <w:rFonts w:ascii="Helv" w:hAnsi="Helv"/>
      <w:b/>
      <w:sz w:val="24"/>
    </w:rPr>
  </w:style>
  <w:style w:type="paragraph" w:styleId="Heading2">
    <w:name w:val="heading 2"/>
    <w:basedOn w:val="Normal"/>
    <w:next w:val="Normal"/>
    <w:uiPriority w:val="9"/>
    <w:semiHidden/>
    <w:unhideWhenUsed/>
    <w:qFormat/>
    <w:pPr>
      <w:keepNext/>
      <w:outlineLvl w:val="1"/>
    </w:pPr>
    <w:rPr>
      <w:rFonts w:ascii="Arial" w:hAnsi="Arial"/>
      <w:b/>
      <w:sz w:val="22"/>
    </w:rPr>
  </w:style>
  <w:style w:type="paragraph" w:styleId="Heading3">
    <w:name w:val="heading 3"/>
    <w:basedOn w:val="Normal"/>
    <w:next w:val="Normal"/>
    <w:uiPriority w:val="9"/>
    <w:semiHidden/>
    <w:unhideWhenUsed/>
    <w:qFormat/>
    <w:pPr>
      <w:keepNext/>
      <w:outlineLvl w:val="2"/>
    </w:pPr>
    <w:rPr>
      <w:rFonts w:ascii="Arial" w:hAnsi="Arial"/>
      <w:b/>
    </w:rPr>
  </w:style>
  <w:style w:type="paragraph" w:styleId="Heading4">
    <w:name w:val="heading 4"/>
    <w:basedOn w:val="Normal"/>
    <w:next w:val="Normal"/>
    <w:uiPriority w:val="9"/>
    <w:semiHidden/>
    <w:unhideWhenUsed/>
    <w:qFormat/>
    <w:pPr>
      <w:keepNext/>
      <w:jc w:val="center"/>
      <w:outlineLvl w:val="3"/>
    </w:pPr>
    <w:rPr>
      <w:rFonts w:ascii="Arial" w:hAnsi="Arial"/>
      <w:b/>
      <w:bCs/>
      <w:sz w:val="22"/>
    </w:rPr>
  </w:style>
  <w:style w:type="paragraph" w:styleId="Heading5">
    <w:name w:val="heading 5"/>
    <w:basedOn w:val="Normal"/>
    <w:next w:val="Normal"/>
    <w:uiPriority w:val="9"/>
    <w:semiHidden/>
    <w:unhideWhenUsed/>
    <w:qFormat/>
    <w:pPr>
      <w:keepNext/>
      <w:ind w:right="270"/>
      <w:outlineLvl w:val="4"/>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rPr>
      <w:sz w:val="24"/>
    </w:rPr>
  </w:style>
  <w:style w:type="paragraph" w:styleId="BodyText2">
    <w:name w:val="Body Text 2"/>
    <w:basedOn w:val="Normal"/>
    <w:pPr>
      <w:jc w:val="center"/>
    </w:pPr>
    <w:rPr>
      <w:rFonts w:ascii="Helv" w:hAnsi="Helv"/>
      <w:i/>
      <w:sz w:val="24"/>
    </w:rPr>
  </w:style>
  <w:style w:type="character" w:styleId="Hyperlink">
    <w:name w:val="Hyperlink"/>
    <w:rPr>
      <w:color w:val="0000FF"/>
      <w:u w:val="single"/>
    </w:rPr>
  </w:style>
  <w:style w:type="paragraph" w:styleId="BodyText">
    <w:name w:val="Body Text"/>
    <w:basedOn w:val="Normal"/>
    <w:rPr>
      <w:color w:val="000000"/>
      <w:sz w:val="22"/>
    </w:rPr>
  </w:style>
  <w:style w:type="character" w:styleId="FollowedHyperlink">
    <w:name w:val="FollowedHyperlink"/>
    <w:rPr>
      <w:color w:val="800080"/>
      <w:u w:val="single"/>
    </w:rPr>
  </w:style>
  <w:style w:type="paragraph" w:styleId="FootnoteText">
    <w:name w:val="footnote text"/>
    <w:basedOn w:val="Normal"/>
    <w:rPr>
      <w:sz w:val="24"/>
    </w:rPr>
  </w:style>
  <w:style w:type="character" w:styleId="FootnoteReference">
    <w:name w:val="footnote reference"/>
    <w:rPr>
      <w:position w:val="0"/>
      <w:vertAlign w:val="superscript"/>
    </w:rPr>
  </w:style>
  <w:style w:type="character" w:styleId="PageNumber">
    <w:name w:val="page number"/>
    <w:basedOn w:val="DefaultParagraphFont"/>
  </w:style>
  <w:style w:type="paragraph" w:styleId="BodyText3">
    <w:name w:val="Body Text 3"/>
    <w:basedOn w:val="Normal"/>
    <w:rPr>
      <w:rFonts w:ascii="Arial" w:hAnsi="Arial"/>
      <w:color w:val="000000"/>
    </w:rPr>
  </w:style>
  <w:style w:type="paragraph" w:styleId="BodyTextIndent">
    <w:name w:val="Body Text Indent"/>
    <w:basedOn w:val="Normal"/>
    <w:pPr>
      <w:ind w:left="630"/>
    </w:pPr>
    <w:rPr>
      <w:rFonts w:ascii="Arial" w:hAnsi="Arial"/>
      <w:sz w:val="24"/>
    </w:rPr>
  </w:style>
  <w:style w:type="paragraph" w:styleId="BodyTextIndent2">
    <w:name w:val="Body Text Indent 2"/>
    <w:basedOn w:val="Normal"/>
    <w:pPr>
      <w:ind w:left="720"/>
    </w:pPr>
    <w:rPr>
      <w:rFonts w:ascii="Arial" w:hAnsi="Arial"/>
      <w:sz w:val="24"/>
    </w:rPr>
  </w:style>
  <w:style w:type="paragraph" w:customStyle="1" w:styleId="Via">
    <w:name w:val="Via"/>
    <w:basedOn w:val="Normal"/>
    <w:next w:val="Normal"/>
    <w:rPr>
      <w:b/>
      <w:sz w:val="24"/>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Emphasis">
    <w:name w:val="Emphasis"/>
    <w:rPr>
      <w:i/>
      <w:iCs/>
    </w:rPr>
  </w:style>
  <w:style w:type="paragraph" w:styleId="ListParagraph">
    <w:name w:val="List Paragraph"/>
    <w:basedOn w:val="Normal"/>
    <w:pPr>
      <w:ind w:left="720"/>
    </w:pPr>
  </w:style>
  <w:style w:type="character" w:customStyle="1" w:styleId="HeaderChar">
    <w:name w:val="Header Char"/>
    <w:basedOn w:val="DefaultParagraphFont"/>
    <w:rPr>
      <w:sz w:val="24"/>
    </w:rPr>
  </w:style>
  <w:style w:type="character" w:customStyle="1" w:styleId="UnresolvedMention">
    <w:name w:val="Unresolved Mention"/>
    <w:basedOn w:val="DefaultParagraphFont"/>
    <w:rPr>
      <w:color w:val="605E5C"/>
      <w:shd w:val="clear" w:color="auto" w:fill="E1DFDD"/>
    </w:rPr>
  </w:style>
  <w:style w:type="character" w:styleId="Strong">
    <w:name w:val="Strong"/>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gov.org/cmd/lbe-compliance-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FB5B970007647990EA14FC7C0E950" ma:contentTypeVersion="12" ma:contentTypeDescription="Create a new document." ma:contentTypeScope="" ma:versionID="4a0d95a0cd8be0d4f6be51f2a2fcbc5a">
  <xsd:schema xmlns:xsd="http://www.w3.org/2001/XMLSchema" xmlns:xs="http://www.w3.org/2001/XMLSchema" xmlns:p="http://schemas.microsoft.com/office/2006/metadata/properties" xmlns:ns2="01e9c971-ff9f-4744-9e6d-2636029864da" xmlns:ns3="1d9040a5-4c23-4eda-9216-e2bf4c0cd9cd" targetNamespace="http://schemas.microsoft.com/office/2006/metadata/properties" ma:root="true" ma:fieldsID="74000f4efed30d14da0cf1f68c79dc8f" ns2:_="" ns3:_="">
    <xsd:import namespace="01e9c971-ff9f-4744-9e6d-2636029864da"/>
    <xsd:import namespace="1d9040a5-4c23-4eda-9216-e2bf4c0cd9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9c971-ff9f-4744-9e6d-2636029864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040a5-4c23-4eda-9216-e2bf4c0cd9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26385-0626-49D1-8529-47679044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9c971-ff9f-4744-9e6d-2636029864da"/>
    <ds:schemaRef ds:uri="1d9040a5-4c23-4eda-9216-e2bf4c0cd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40D59-233B-447B-9BCD-51C3AF7EED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73616B-95D0-40CE-84B1-F335BA3AA7D7}">
  <ds:schemaRefs>
    <ds:schemaRef ds:uri="http://schemas.microsoft.com/sharepoint/v3/contenttype/forms"/>
  </ds:schemaRefs>
</ds:datastoreItem>
</file>

<file path=customXml/itemProps4.xml><?xml version="1.0" encoding="utf-8"?>
<ds:datastoreItem xmlns:ds="http://schemas.openxmlformats.org/officeDocument/2006/customXml" ds:itemID="{A2FB6618-7019-421B-8570-C33F014E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October 19, 1999</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1999</dc:title>
  <dc:creator>Administrator</dc:creator>
  <cp:lastModifiedBy>Jewell, Finbarr (ADM)</cp:lastModifiedBy>
  <cp:revision>2</cp:revision>
  <cp:lastPrinted>2020-01-30T20:36:00Z</cp:lastPrinted>
  <dcterms:created xsi:type="dcterms:W3CDTF">2021-11-18T18:17:00Z</dcterms:created>
  <dcterms:modified xsi:type="dcterms:W3CDTF">2021-11-18T18:17:00Z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0x010100305FB5B970007647990EA14FC7C0E950</vt:lpwstr>
  </property>
</Properties>
</file>